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5D2C3" w14:textId="77777777" w:rsidR="00B774EF" w:rsidRDefault="00C52246">
      <w:pPr>
        <w:pStyle w:val="CRCoverPage"/>
        <w:tabs>
          <w:tab w:val="right" w:pos="9360"/>
        </w:tabs>
        <w:spacing w:after="0"/>
        <w:jc w:val="both"/>
        <w:rPr>
          <w:rFonts w:eastAsia="宋体"/>
          <w:b/>
          <w:color w:val="FFFFFF"/>
          <w:sz w:val="22"/>
          <w:szCs w:val="22"/>
          <w:lang w:val="en-US" w:eastAsia="zh-CN"/>
        </w:rPr>
      </w:pPr>
      <w:bookmarkStart w:id="0" w:name="OLE_LINK6"/>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sv-SE" w:eastAsia="zh-CN"/>
        </w:rPr>
        <w:t xml:space="preserve">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93</w:t>
      </w:r>
      <w:r>
        <w:rPr>
          <w:rFonts w:eastAsia="宋体" w:hint="eastAsia"/>
          <w:b/>
          <w:sz w:val="22"/>
          <w:szCs w:val="22"/>
          <w:lang w:val="sv-SE" w:eastAsia="zh-CN"/>
        </w:rPr>
        <w:t xml:space="preserve">                                    </w:t>
      </w:r>
      <w:r>
        <w:rPr>
          <w:rFonts w:eastAsia="宋体"/>
          <w:b/>
          <w:sz w:val="22"/>
          <w:szCs w:val="22"/>
          <w:lang w:val="sv-SE" w:eastAsia="zh-CN"/>
        </w:rPr>
        <w:tab/>
      </w:r>
      <w:r>
        <w:rPr>
          <w:rFonts w:eastAsia="宋体" w:hint="eastAsia"/>
          <w:b/>
          <w:sz w:val="22"/>
          <w:szCs w:val="22"/>
          <w:lang w:val="sv-SE" w:eastAsia="zh-CN"/>
        </w:rPr>
        <w:t xml:space="preserve">    </w:t>
      </w:r>
      <w:r>
        <w:rPr>
          <w:rFonts w:eastAsia="宋体"/>
          <w:b/>
          <w:sz w:val="22"/>
          <w:szCs w:val="22"/>
          <w:lang w:val="sv-SE" w:eastAsia="zh-CN"/>
        </w:rPr>
        <w:t>R1-</w:t>
      </w:r>
      <w:r>
        <w:rPr>
          <w:rFonts w:eastAsia="宋体" w:hint="eastAsia"/>
          <w:b/>
          <w:sz w:val="22"/>
          <w:szCs w:val="22"/>
          <w:lang w:val="en-US" w:eastAsia="zh-CN"/>
        </w:rPr>
        <w:t>1806459</w:t>
      </w:r>
    </w:p>
    <w:p w14:paraId="17D36FAD" w14:textId="77777777" w:rsidR="00B774EF" w:rsidRDefault="00C52246">
      <w:pPr>
        <w:tabs>
          <w:tab w:val="center" w:pos="4536"/>
          <w:tab w:val="right" w:pos="9072"/>
        </w:tabs>
        <w:rPr>
          <w:rFonts w:ascii="Arial" w:eastAsia="宋体" w:hAnsi="Arial"/>
          <w:b/>
          <w:sz w:val="22"/>
          <w:szCs w:val="22"/>
          <w:lang w:val="sv-SE" w:eastAsia="ja-JP"/>
        </w:rPr>
      </w:pPr>
      <w:r>
        <w:rPr>
          <w:rFonts w:ascii="Arial" w:eastAsia="宋体" w:hAnsi="Arial"/>
          <w:b/>
          <w:sz w:val="22"/>
          <w:szCs w:val="22"/>
          <w:lang w:val="sv-SE" w:eastAsia="ja-JP"/>
        </w:rPr>
        <w:t>Busan, Korea, May 21</w:t>
      </w:r>
      <w:r>
        <w:rPr>
          <w:rFonts w:ascii="Arial" w:eastAsia="宋体" w:hAnsi="Arial"/>
          <w:b/>
          <w:sz w:val="22"/>
          <w:szCs w:val="22"/>
          <w:vertAlign w:val="superscript"/>
          <w:lang w:val="sv-SE" w:eastAsia="ja-JP"/>
        </w:rPr>
        <w:t>st</w:t>
      </w:r>
      <w:r>
        <w:rPr>
          <w:rFonts w:ascii="Arial" w:eastAsia="宋体" w:hAnsi="Arial"/>
          <w:b/>
          <w:sz w:val="22"/>
          <w:szCs w:val="22"/>
          <w:lang w:val="sv-SE" w:eastAsia="ja-JP"/>
        </w:rPr>
        <w:t xml:space="preserve"> – 25</w:t>
      </w:r>
      <w:r>
        <w:rPr>
          <w:rFonts w:ascii="Arial" w:eastAsia="宋体" w:hAnsi="Arial"/>
          <w:b/>
          <w:sz w:val="22"/>
          <w:szCs w:val="22"/>
          <w:vertAlign w:val="superscript"/>
          <w:lang w:val="sv-SE" w:eastAsia="ja-JP"/>
        </w:rPr>
        <w:t>th</w:t>
      </w:r>
      <w:r>
        <w:rPr>
          <w:rFonts w:ascii="Arial" w:eastAsia="宋体" w:hAnsi="Arial"/>
          <w:b/>
          <w:sz w:val="22"/>
          <w:szCs w:val="22"/>
          <w:lang w:val="sv-SE" w:eastAsia="ja-JP"/>
        </w:rPr>
        <w:t xml:space="preserve">, 2018 </w:t>
      </w:r>
    </w:p>
    <w:p w14:paraId="25700037" w14:textId="77777777" w:rsidR="00B774EF" w:rsidRDefault="00C52246">
      <w:pPr>
        <w:pStyle w:val="aa"/>
        <w:ind w:left="1797" w:hanging="1797"/>
        <w:rPr>
          <w:rFonts w:eastAsia="宋体"/>
          <w:sz w:val="22"/>
          <w:szCs w:val="22"/>
          <w:lang w:eastAsia="zh-CN"/>
        </w:rPr>
      </w:pPr>
      <w:r>
        <w:rPr>
          <w:sz w:val="22"/>
          <w:szCs w:val="22"/>
          <w:lang w:eastAsia="zh-CN"/>
        </w:rPr>
        <w:t xml:space="preserve">Title:                     </w:t>
      </w:r>
      <w:r>
        <w:rPr>
          <w:rFonts w:hint="eastAsia"/>
          <w:sz w:val="22"/>
          <w:szCs w:val="22"/>
          <w:lang w:val="en-US" w:eastAsia="zh-CN"/>
        </w:rPr>
        <w:t xml:space="preserve">Discussion on frame structure </w:t>
      </w:r>
      <w:r>
        <w:rPr>
          <w:rFonts w:eastAsia="宋体" w:hint="eastAsia"/>
          <w:sz w:val="22"/>
          <w:szCs w:val="22"/>
          <w:lang w:val="en-US" w:eastAsia="zh-CN"/>
        </w:rPr>
        <w:t xml:space="preserve">for </w:t>
      </w:r>
      <w:r>
        <w:rPr>
          <w:rFonts w:eastAsia="宋体" w:hint="eastAsia"/>
          <w:sz w:val="22"/>
          <w:szCs w:val="22"/>
          <w:lang w:eastAsia="zh-CN"/>
        </w:rPr>
        <w:t>NR</w:t>
      </w:r>
      <w:r>
        <w:rPr>
          <w:rFonts w:eastAsia="宋体" w:hint="eastAsia"/>
          <w:sz w:val="22"/>
          <w:szCs w:val="22"/>
          <w:lang w:val="en-US" w:eastAsia="zh-CN"/>
        </w:rPr>
        <w:t>-U</w:t>
      </w:r>
    </w:p>
    <w:p w14:paraId="54C4F294" w14:textId="77777777" w:rsidR="00B774EF" w:rsidRDefault="00C52246">
      <w:pPr>
        <w:pStyle w:val="aa"/>
        <w:tabs>
          <w:tab w:val="left" w:pos="1805"/>
        </w:tabs>
        <w:ind w:left="1797" w:hanging="1797"/>
        <w:jc w:val="both"/>
        <w:rPr>
          <w:sz w:val="22"/>
          <w:szCs w:val="22"/>
          <w:lang w:eastAsia="zh-CN"/>
        </w:rPr>
      </w:pPr>
      <w:r>
        <w:rPr>
          <w:sz w:val="22"/>
          <w:szCs w:val="22"/>
          <w:lang w:eastAsia="zh-CN"/>
        </w:rPr>
        <w:t xml:space="preserve">Source: </w:t>
      </w:r>
      <w:r>
        <w:rPr>
          <w:sz w:val="22"/>
          <w:szCs w:val="22"/>
          <w:lang w:eastAsia="zh-CN"/>
        </w:rPr>
        <w:tab/>
        <w:t>ZTE</w:t>
      </w:r>
    </w:p>
    <w:p w14:paraId="229B053D" w14:textId="77777777" w:rsidR="00B774EF" w:rsidRDefault="00C52246">
      <w:pPr>
        <w:pStyle w:val="aa"/>
        <w:tabs>
          <w:tab w:val="left" w:pos="1800"/>
        </w:tabs>
        <w:jc w:val="both"/>
        <w:rPr>
          <w:sz w:val="22"/>
          <w:szCs w:val="22"/>
          <w:lang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6</w:t>
      </w:r>
      <w:r>
        <w:rPr>
          <w:rFonts w:eastAsia="宋体" w:hint="eastAsia"/>
          <w:sz w:val="22"/>
          <w:szCs w:val="22"/>
          <w:lang w:val="sv-SE" w:eastAsia="zh-CN"/>
        </w:rPr>
        <w:t>.</w:t>
      </w:r>
      <w:r>
        <w:rPr>
          <w:rFonts w:eastAsia="宋体" w:hint="eastAsia"/>
          <w:sz w:val="22"/>
          <w:szCs w:val="22"/>
          <w:lang w:val="en-US" w:eastAsia="zh-CN"/>
        </w:rPr>
        <w:t>2</w:t>
      </w:r>
    </w:p>
    <w:p w14:paraId="3024B719" w14:textId="77777777" w:rsidR="00B774EF" w:rsidRDefault="00C52246">
      <w:pPr>
        <w:pStyle w:val="aa"/>
        <w:tabs>
          <w:tab w:val="left" w:pos="1800"/>
        </w:tabs>
        <w:jc w:val="both"/>
        <w:rPr>
          <w:sz w:val="22"/>
          <w:szCs w:val="22"/>
          <w:lang w:eastAsia="zh-CN"/>
        </w:rPr>
      </w:pPr>
      <w:r>
        <w:rPr>
          <w:sz w:val="22"/>
          <w:szCs w:val="22"/>
          <w:lang w:eastAsia="zh-CN"/>
        </w:rPr>
        <w:t>Document for:</w:t>
      </w:r>
      <w:r>
        <w:rPr>
          <w:sz w:val="22"/>
          <w:szCs w:val="22"/>
          <w:lang w:eastAsia="zh-CN"/>
        </w:rPr>
        <w:tab/>
        <w:t>Discussion and Decision</w:t>
      </w:r>
    </w:p>
    <w:p w14:paraId="0B910DEE" w14:textId="77777777" w:rsidR="00B774EF" w:rsidRDefault="00C52246">
      <w:pPr>
        <w:pStyle w:val="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14:paraId="56D020C0" w14:textId="77777777" w:rsidR="00B774EF" w:rsidRDefault="00C52246">
      <w:pPr>
        <w:widowControl w:val="0"/>
        <w:autoSpaceDE w:val="0"/>
        <w:autoSpaceDN w:val="0"/>
        <w:adjustRightInd w:val="0"/>
        <w:jc w:val="both"/>
        <w:rPr>
          <w:rFonts w:eastAsia="宋体"/>
          <w:lang w:val="en-US" w:eastAsia="zh-CN"/>
        </w:rPr>
      </w:pPr>
      <w:bookmarkStart w:id="1" w:name="OLE_LINK1"/>
      <w:bookmarkStart w:id="2" w:name="OLE_LINK16"/>
      <w:bookmarkStart w:id="3" w:name="OLE_LINK15"/>
      <w:bookmarkStart w:id="4" w:name="OLE_LINK2"/>
      <w:r>
        <w:rPr>
          <w:rFonts w:eastAsia="宋体" w:hint="eastAsia"/>
          <w:lang w:val="en-US" w:eastAsia="zh-CN"/>
        </w:rPr>
        <w:t>The SID on NR-based Access to Unlicensed Spectrum [1] aims to identify and evaluate solutions and techniques for next generation wireless systems operating on unlicensed bands e.g. 5GHz, 60GHz. Besides, coexistence methods within NR-based and between NR-based operation in unlicensed and LTE-based LAA and with other incumbent RATs in accordance with regulatory requirements should also be studied. The SID includes the following objectives:</w:t>
      </w:r>
    </w:p>
    <w:p w14:paraId="098555EC" w14:textId="77777777" w:rsidR="00B774EF" w:rsidRDefault="00C52246">
      <w:pPr>
        <w:spacing w:after="0"/>
        <w:rPr>
          <w:rFonts w:ascii="Times" w:eastAsia="MS Mincho" w:hAnsi="Times"/>
          <w:b/>
          <w:iCs/>
          <w:u w:val="single"/>
          <w:lang w:eastAsia="ja-JP"/>
        </w:rPr>
      </w:pPr>
      <w:r>
        <w:rPr>
          <w:rFonts w:ascii="Times" w:eastAsia="宋体" w:hAnsi="Times" w:hint="eastAsia"/>
          <w:b/>
          <w:iCs/>
          <w:u w:val="single"/>
          <w:lang w:eastAsia="zh-CN"/>
        </w:rPr>
        <w:t xml:space="preserve">SID </w:t>
      </w:r>
      <w:r>
        <w:rPr>
          <w:rFonts w:eastAsia="宋体" w:hint="eastAsia"/>
          <w:b/>
          <w:u w:val="single"/>
          <w:lang w:eastAsia="zh-CN"/>
        </w:rPr>
        <w:t>RP-</w:t>
      </w:r>
      <w:r>
        <w:rPr>
          <w:rFonts w:eastAsia="宋体" w:hint="eastAsia"/>
          <w:b/>
          <w:u w:val="single"/>
          <w:lang w:val="en-US" w:eastAsia="zh-CN"/>
        </w:rPr>
        <w:t>170828</w:t>
      </w:r>
      <w:r>
        <w:rPr>
          <w:rFonts w:ascii="Times" w:eastAsia="MS Mincho" w:hAnsi="Times" w:hint="eastAsia"/>
          <w:b/>
          <w:iCs/>
          <w:u w:val="single"/>
          <w:lang w:eastAsia="ja-JP"/>
        </w:rPr>
        <w:t>:</w:t>
      </w:r>
    </w:p>
    <w:p w14:paraId="5B3DEEFD" w14:textId="77777777" w:rsidR="00B774EF" w:rsidRDefault="00C52246">
      <w:pPr>
        <w:numPr>
          <w:ilvl w:val="0"/>
          <w:numId w:val="9"/>
        </w:numPr>
        <w:spacing w:after="0"/>
        <w:rPr>
          <w:bCs/>
          <w:lang w:val="en-US"/>
        </w:rPr>
      </w:pPr>
      <w:r>
        <w:rPr>
          <w:bCs/>
          <w:lang w:val="en-US"/>
        </w:rPr>
        <w:t xml:space="preserve">Study NR-based operation in unlicensed spectrum (RAN1, RAN2, RAN4) including </w:t>
      </w:r>
    </w:p>
    <w:p w14:paraId="720638D9" w14:textId="77777777" w:rsidR="00B774EF" w:rsidRDefault="00C52246">
      <w:pPr>
        <w:numPr>
          <w:ilvl w:val="1"/>
          <w:numId w:val="10"/>
        </w:numPr>
        <w:spacing w:after="0"/>
        <w:rPr>
          <w:bCs/>
          <w:lang w:val="en-US"/>
        </w:rPr>
      </w:pPr>
      <w:r>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73BFCDF9" w14:textId="77777777" w:rsidR="00B774EF" w:rsidRDefault="00C52246">
      <w:pPr>
        <w:numPr>
          <w:ilvl w:val="2"/>
          <w:numId w:val="10"/>
        </w:numPr>
        <w:spacing w:after="0"/>
        <w:rPr>
          <w:bCs/>
          <w:lang w:val="en-US"/>
        </w:rPr>
      </w:pPr>
      <w:r>
        <w:rPr>
          <w:bCs/>
          <w:lang w:val="en-US"/>
        </w:rPr>
        <w:t>Consider unlicensed bands both below and above 6GHz, up to 52.6GHz</w:t>
      </w:r>
    </w:p>
    <w:p w14:paraId="204DAE17" w14:textId="77777777" w:rsidR="00B774EF" w:rsidRDefault="00C52246">
      <w:pPr>
        <w:numPr>
          <w:ilvl w:val="2"/>
          <w:numId w:val="10"/>
        </w:numPr>
        <w:spacing w:after="0"/>
        <w:rPr>
          <w:bCs/>
          <w:lang w:val="en-US"/>
        </w:rPr>
      </w:pPr>
      <w:r>
        <w:rPr>
          <w:bCs/>
          <w:lang w:val="en-US"/>
        </w:rPr>
        <w:t xml:space="preserve">Consider unlicensed bands above 52.6GHz to the extent that waveform design principles remain unchanged with respect to below 52.6GHz bands </w:t>
      </w:r>
    </w:p>
    <w:p w14:paraId="5F1C59BB" w14:textId="77777777" w:rsidR="00B774EF" w:rsidRDefault="00C52246">
      <w:pPr>
        <w:numPr>
          <w:ilvl w:val="2"/>
          <w:numId w:val="10"/>
        </w:numPr>
        <w:spacing w:after="0"/>
        <w:rPr>
          <w:bCs/>
          <w:lang w:val="en-US"/>
        </w:rPr>
      </w:pPr>
      <w:r>
        <w:rPr>
          <w:rFonts w:hint="eastAsia"/>
          <w:bCs/>
          <w:lang w:val="en-US" w:eastAsia="zh-CN"/>
        </w:rPr>
        <w:t xml:space="preserve">Consider similar forward compatibility </w:t>
      </w:r>
      <w:r>
        <w:rPr>
          <w:bCs/>
          <w:lang w:val="en-US" w:eastAsia="zh-CN"/>
        </w:rPr>
        <w:t>principles</w:t>
      </w:r>
      <w:r>
        <w:rPr>
          <w:rFonts w:hint="eastAsia"/>
          <w:bCs/>
          <w:lang w:val="en-US" w:eastAsia="zh-CN"/>
        </w:rPr>
        <w:t xml:space="preserve"> made in the NR WI</w:t>
      </w:r>
      <w:r>
        <w:rPr>
          <w:bCs/>
          <w:lang w:val="en-US"/>
        </w:rPr>
        <w:t xml:space="preserve"> </w:t>
      </w:r>
    </w:p>
    <w:p w14:paraId="5DAB4FAC" w14:textId="77777777" w:rsidR="00B774EF" w:rsidRDefault="00C52246">
      <w:pPr>
        <w:numPr>
          <w:ilvl w:val="1"/>
          <w:numId w:val="10"/>
        </w:numPr>
        <w:spacing w:after="0"/>
        <w:rPr>
          <w:bCs/>
        </w:rPr>
      </w:pPr>
      <w:r>
        <w:rPr>
          <w:bCs/>
        </w:rPr>
        <w:t>Initial access, channel access. Scheduling/HARQ, and mobility including connected/inactive/idle mode operation and radio-link monitoring/failure</w:t>
      </w:r>
    </w:p>
    <w:p w14:paraId="101C532D" w14:textId="77777777" w:rsidR="00B774EF" w:rsidRDefault="00C52246">
      <w:pPr>
        <w:numPr>
          <w:ilvl w:val="1"/>
          <w:numId w:val="10"/>
        </w:numPr>
        <w:spacing w:after="0"/>
        <w:rPr>
          <w:bCs/>
          <w:lang w:val="en-US"/>
        </w:rPr>
      </w:pPr>
      <w:r>
        <w:rPr>
          <w:bCs/>
          <w:lang w:val="en-US"/>
        </w:rPr>
        <w:t xml:space="preserve">Coexistence methods within NR-based and between NR-based operation in unlicensed and LTE-based LAA and with other incumbent RATs in accordance with regulatory requirements in e.g., 5GHz, 37GHz, 60GHz bands </w:t>
      </w:r>
    </w:p>
    <w:p w14:paraId="29AFA916" w14:textId="77777777" w:rsidR="00B774EF" w:rsidRDefault="00C52246">
      <w:pPr>
        <w:numPr>
          <w:ilvl w:val="2"/>
          <w:numId w:val="10"/>
        </w:numPr>
        <w:spacing w:after="0"/>
        <w:rPr>
          <w:bCs/>
          <w:lang w:val="en-US"/>
        </w:rPr>
      </w:pPr>
      <w:r>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52F66C42" w14:textId="1E418BCB" w:rsidR="00B774EF" w:rsidRDefault="00C52246">
      <w:pPr>
        <w:widowControl w:val="0"/>
        <w:autoSpaceDE w:val="0"/>
        <w:autoSpaceDN w:val="0"/>
        <w:adjustRightInd w:val="0"/>
        <w:spacing w:before="180"/>
        <w:jc w:val="both"/>
        <w:rPr>
          <w:rFonts w:eastAsia="宋体"/>
          <w:lang w:val="en-US" w:eastAsia="zh-CN"/>
        </w:rPr>
      </w:pPr>
      <w:r>
        <w:rPr>
          <w:rFonts w:eastAsia="宋体"/>
          <w:lang w:val="en-US" w:eastAsia="zh-CN"/>
        </w:rPr>
        <w:t xml:space="preserve">In </w:t>
      </w:r>
      <w:r>
        <w:rPr>
          <w:rFonts w:eastAsia="宋体" w:hint="eastAsia"/>
          <w:lang w:val="en-US" w:eastAsia="zh-CN"/>
        </w:rPr>
        <w:t xml:space="preserve">92bis meeting, </w:t>
      </w:r>
      <w:r w:rsidR="0029452B">
        <w:rPr>
          <w:rFonts w:eastAsia="宋体"/>
          <w:lang w:val="en-US" w:eastAsia="zh-CN"/>
        </w:rPr>
        <w:t>the following</w:t>
      </w:r>
      <w:r>
        <w:rPr>
          <w:rFonts w:eastAsia="宋体" w:hint="eastAsia"/>
          <w:lang w:val="en-US" w:eastAsia="zh-CN"/>
        </w:rPr>
        <w:t xml:space="preserve"> agreement about </w:t>
      </w:r>
      <w:r>
        <w:rPr>
          <w:kern w:val="2"/>
          <w:lang w:eastAsia="zh-CN"/>
        </w:rPr>
        <w:t>frame structure</w:t>
      </w:r>
      <w:r>
        <w:t xml:space="preserve"> </w:t>
      </w:r>
      <w:r>
        <w:rPr>
          <w:rFonts w:eastAsia="宋体" w:hint="eastAsia"/>
          <w:lang w:val="en-US" w:eastAsia="zh-CN"/>
        </w:rPr>
        <w:t xml:space="preserve">and </w:t>
      </w:r>
      <w:r>
        <w:t>physical layer procedures</w:t>
      </w:r>
      <w:r>
        <w:rPr>
          <w:rFonts w:eastAsia="宋体" w:hint="eastAsia"/>
          <w:lang w:val="en-US" w:eastAsia="zh-CN"/>
        </w:rPr>
        <w:t xml:space="preserve"> for NR-U (NR-based access to Unlicensed Spectrum)</w:t>
      </w:r>
      <w:bookmarkStart w:id="5" w:name="_GoBack"/>
      <w:bookmarkEnd w:id="5"/>
      <w:r>
        <w:rPr>
          <w:rFonts w:eastAsia="宋体" w:hint="eastAsia"/>
          <w:lang w:val="en-US" w:eastAsia="zh-CN"/>
        </w:rPr>
        <w:t xml:space="preserve"> has been reached. </w:t>
      </w:r>
    </w:p>
    <w:p w14:paraId="52A413D1" w14:textId="77777777" w:rsidR="00B774EF" w:rsidRDefault="00C52246">
      <w:pPr>
        <w:spacing w:after="0" w:line="240" w:lineRule="auto"/>
      </w:pPr>
      <w:r>
        <w:rPr>
          <w:highlight w:val="green"/>
        </w:rPr>
        <w:t>Agreement:</w:t>
      </w:r>
    </w:p>
    <w:p w14:paraId="7B990BB8" w14:textId="77777777" w:rsidR="00B774EF" w:rsidRDefault="00C52246">
      <w:pPr>
        <w:widowControl w:val="0"/>
        <w:numPr>
          <w:ilvl w:val="0"/>
          <w:numId w:val="11"/>
        </w:numPr>
        <w:spacing w:after="0" w:line="240" w:lineRule="auto"/>
        <w:jc w:val="both"/>
        <w:rPr>
          <w:lang w:val="en-US"/>
        </w:rPr>
      </w:pPr>
      <w:r>
        <w:rPr>
          <w:lang w:val="en-US"/>
        </w:rPr>
        <w:t xml:space="preserve">NR-U supports both Type-A and Type-B mapping already supported in NR </w:t>
      </w:r>
    </w:p>
    <w:p w14:paraId="39638708" w14:textId="77777777" w:rsidR="00B774EF" w:rsidRDefault="00C52246">
      <w:pPr>
        <w:widowControl w:val="0"/>
        <w:numPr>
          <w:ilvl w:val="1"/>
          <w:numId w:val="12"/>
        </w:numPr>
        <w:spacing w:after="0" w:line="240" w:lineRule="auto"/>
        <w:jc w:val="both"/>
        <w:rPr>
          <w:lang w:val="en-US"/>
        </w:rPr>
      </w:pPr>
      <w:r>
        <w:rPr>
          <w:lang w:val="en-US"/>
        </w:rPr>
        <w:t>Additional starting positions and durations are not precluded</w:t>
      </w:r>
    </w:p>
    <w:p w14:paraId="3A401B0B" w14:textId="77777777" w:rsidR="00B774EF" w:rsidRDefault="00C52246">
      <w:pPr>
        <w:widowControl w:val="0"/>
        <w:numPr>
          <w:ilvl w:val="0"/>
          <w:numId w:val="12"/>
        </w:numPr>
        <w:spacing w:after="0" w:line="240" w:lineRule="auto"/>
        <w:jc w:val="both"/>
        <w:rPr>
          <w:lang w:val="en-US"/>
        </w:rPr>
      </w:pPr>
      <w:r>
        <w:rPr>
          <w:lang w:val="en-US"/>
        </w:rPr>
        <w:t>For sub-7 GHz, NR-U study the SCSs, 15/30/60KHz</w:t>
      </w:r>
    </w:p>
    <w:p w14:paraId="485A465E" w14:textId="77777777" w:rsidR="00B774EF" w:rsidRDefault="00C52246">
      <w:pPr>
        <w:widowControl w:val="0"/>
        <w:numPr>
          <w:ilvl w:val="1"/>
          <w:numId w:val="12"/>
        </w:numPr>
        <w:spacing w:after="0" w:line="240" w:lineRule="auto"/>
        <w:jc w:val="both"/>
        <w:rPr>
          <w:lang w:val="en-US"/>
        </w:rPr>
      </w:pPr>
      <w:r>
        <w:rPr>
          <w:lang w:val="en-US"/>
        </w:rPr>
        <w:t>Study performance difference between different SCS</w:t>
      </w:r>
    </w:p>
    <w:p w14:paraId="4A4A6807" w14:textId="77777777" w:rsidR="00B774EF" w:rsidRDefault="00C52246">
      <w:pPr>
        <w:widowControl w:val="0"/>
        <w:numPr>
          <w:ilvl w:val="1"/>
          <w:numId w:val="12"/>
        </w:numPr>
        <w:spacing w:after="0" w:line="240" w:lineRule="auto"/>
        <w:jc w:val="both"/>
        <w:rPr>
          <w:lang w:val="en-US"/>
        </w:rPr>
      </w:pPr>
      <w:r>
        <w:rPr>
          <w:lang w:val="en-US"/>
        </w:rPr>
        <w:t>Study if changes to UL design are needed to meet the PSD and OCB requirements</w:t>
      </w:r>
    </w:p>
    <w:p w14:paraId="2385B341" w14:textId="77777777" w:rsidR="00B774EF" w:rsidRDefault="00C52246">
      <w:pPr>
        <w:widowControl w:val="0"/>
        <w:numPr>
          <w:ilvl w:val="1"/>
          <w:numId w:val="12"/>
        </w:numPr>
        <w:spacing w:after="0" w:line="240" w:lineRule="auto"/>
        <w:jc w:val="both"/>
        <w:rPr>
          <w:lang w:val="en-US"/>
        </w:rPr>
      </w:pPr>
      <w:r>
        <w:rPr>
          <w:lang w:val="en-US"/>
        </w:rPr>
        <w:t xml:space="preserve">Study if an SS block design/RMSI/OSI with 60KHz SCS is needed </w:t>
      </w:r>
    </w:p>
    <w:p w14:paraId="5B3A8EDE" w14:textId="77777777" w:rsidR="00B774EF" w:rsidRDefault="00C52246">
      <w:pPr>
        <w:widowControl w:val="0"/>
        <w:numPr>
          <w:ilvl w:val="1"/>
          <w:numId w:val="12"/>
        </w:numPr>
        <w:spacing w:after="0" w:line="240" w:lineRule="auto"/>
        <w:jc w:val="both"/>
        <w:rPr>
          <w:lang w:val="en-US"/>
        </w:rPr>
      </w:pPr>
      <w:r>
        <w:rPr>
          <w:lang w:val="en-US"/>
        </w:rPr>
        <w:t xml:space="preserve">Impact on MIB and SIB1 content </w:t>
      </w:r>
    </w:p>
    <w:p w14:paraId="7087B4B6" w14:textId="77777777" w:rsidR="00B774EF" w:rsidRDefault="00C52246">
      <w:pPr>
        <w:widowControl w:val="0"/>
        <w:numPr>
          <w:ilvl w:val="1"/>
          <w:numId w:val="12"/>
        </w:numPr>
        <w:spacing w:after="0" w:line="240" w:lineRule="auto"/>
        <w:jc w:val="both"/>
        <w:rPr>
          <w:lang w:val="en-US"/>
        </w:rPr>
      </w:pPr>
      <w:r>
        <w:rPr>
          <w:lang w:val="en-US"/>
        </w:rPr>
        <w:t>Need for use of ECP for 60KHz</w:t>
      </w:r>
    </w:p>
    <w:p w14:paraId="212C90B2" w14:textId="77777777" w:rsidR="00B774EF" w:rsidRDefault="00C52246">
      <w:pPr>
        <w:widowControl w:val="0"/>
        <w:numPr>
          <w:ilvl w:val="1"/>
          <w:numId w:val="12"/>
        </w:numPr>
        <w:spacing w:after="0" w:line="240" w:lineRule="auto"/>
        <w:jc w:val="both"/>
        <w:rPr>
          <w:lang w:val="en-US"/>
        </w:rPr>
      </w:pPr>
      <w:r>
        <w:rPr>
          <w:lang w:val="en-US"/>
        </w:rPr>
        <w:t>RACH design with 60KHz SCS in addition to options currently part of NR</w:t>
      </w:r>
    </w:p>
    <w:p w14:paraId="45B7C9C4" w14:textId="77777777" w:rsidR="00B774EF" w:rsidRDefault="00C52246">
      <w:pPr>
        <w:widowControl w:val="0"/>
        <w:numPr>
          <w:ilvl w:val="1"/>
          <w:numId w:val="12"/>
        </w:numPr>
        <w:spacing w:after="0" w:line="240" w:lineRule="auto"/>
        <w:jc w:val="both"/>
        <w:rPr>
          <w:lang w:val="en-US"/>
        </w:rPr>
      </w:pPr>
      <w:r>
        <w:rPr>
          <w:lang w:val="en-US"/>
        </w:rPr>
        <w:t xml:space="preserve">Other considerations are not precluded. </w:t>
      </w:r>
    </w:p>
    <w:p w14:paraId="36C43A85" w14:textId="77777777" w:rsidR="00B774EF" w:rsidRDefault="00C52246">
      <w:pPr>
        <w:widowControl w:val="0"/>
        <w:numPr>
          <w:ilvl w:val="1"/>
          <w:numId w:val="12"/>
        </w:numPr>
        <w:spacing w:after="0" w:line="240" w:lineRule="auto"/>
        <w:jc w:val="both"/>
        <w:rPr>
          <w:lang w:val="en-US"/>
        </w:rPr>
      </w:pPr>
      <w:r>
        <w:rPr>
          <w:lang w:val="en-US"/>
        </w:rPr>
        <w:t>Impact on support of different BWs with different SCS</w:t>
      </w:r>
    </w:p>
    <w:p w14:paraId="2105E3C0" w14:textId="77777777" w:rsidR="00B774EF" w:rsidRDefault="00C52246">
      <w:pPr>
        <w:widowControl w:val="0"/>
        <w:numPr>
          <w:ilvl w:val="0"/>
          <w:numId w:val="12"/>
        </w:numPr>
        <w:spacing w:after="0" w:line="240" w:lineRule="auto"/>
        <w:jc w:val="both"/>
        <w:rPr>
          <w:lang w:val="en-US"/>
        </w:rPr>
      </w:pPr>
      <w:r>
        <w:rPr>
          <w:lang w:val="en-US"/>
        </w:rPr>
        <w:lastRenderedPageBreak/>
        <w:t xml:space="preserve">Study supporting more than one switching points within a </w:t>
      </w:r>
      <w:proofErr w:type="spellStart"/>
      <w:r>
        <w:rPr>
          <w:lang w:val="en-US"/>
        </w:rPr>
        <w:t>TxOP</w:t>
      </w:r>
      <w:proofErr w:type="spellEnd"/>
    </w:p>
    <w:p w14:paraId="79FEF1A5" w14:textId="77777777" w:rsidR="00B774EF" w:rsidRDefault="00C52246">
      <w:pPr>
        <w:widowControl w:val="0"/>
        <w:numPr>
          <w:ilvl w:val="1"/>
          <w:numId w:val="12"/>
        </w:numPr>
        <w:spacing w:after="0" w:line="240" w:lineRule="auto"/>
        <w:jc w:val="both"/>
        <w:rPr>
          <w:lang w:val="en-US"/>
        </w:rPr>
      </w:pPr>
      <w:r>
        <w:rPr>
          <w:lang w:val="en-US"/>
        </w:rPr>
        <w:t xml:space="preserve">FFS the LBT requirement for each DL/UL data/control burst in the </w:t>
      </w:r>
      <w:proofErr w:type="spellStart"/>
      <w:r>
        <w:rPr>
          <w:lang w:val="en-US"/>
        </w:rPr>
        <w:t>TxOP</w:t>
      </w:r>
      <w:proofErr w:type="spellEnd"/>
    </w:p>
    <w:p w14:paraId="44895049" w14:textId="77777777" w:rsidR="00B774EF" w:rsidRDefault="00C52246">
      <w:pPr>
        <w:spacing w:line="240" w:lineRule="auto"/>
      </w:pPr>
      <w:r>
        <w:rPr>
          <w:highlight w:val="green"/>
        </w:rPr>
        <w:t>Agreement:</w:t>
      </w:r>
    </w:p>
    <w:p w14:paraId="62D9D869" w14:textId="77777777" w:rsidR="00B774EF" w:rsidRDefault="00C52246">
      <w:pPr>
        <w:widowControl w:val="0"/>
        <w:numPr>
          <w:ilvl w:val="0"/>
          <w:numId w:val="13"/>
        </w:numPr>
        <w:spacing w:after="0" w:line="240" w:lineRule="auto"/>
        <w:jc w:val="both"/>
        <w:rPr>
          <w:lang w:val="en-US"/>
        </w:rPr>
      </w:pPr>
      <w:r>
        <w:rPr>
          <w:lang w:val="en-US"/>
        </w:rPr>
        <w:t xml:space="preserve">Study possible enhancements for HARQ operation </w:t>
      </w:r>
    </w:p>
    <w:p w14:paraId="5A501074" w14:textId="77777777" w:rsidR="00B774EF" w:rsidRDefault="00C52246">
      <w:pPr>
        <w:widowControl w:val="0"/>
        <w:numPr>
          <w:ilvl w:val="0"/>
          <w:numId w:val="13"/>
        </w:numPr>
        <w:spacing w:after="0" w:line="240" w:lineRule="auto"/>
        <w:jc w:val="both"/>
        <w:rPr>
          <w:lang w:val="en-US"/>
        </w:rPr>
      </w:pPr>
      <w:r>
        <w:rPr>
          <w:lang w:val="en-US"/>
        </w:rPr>
        <w:t>Study changes needed for Configured Grant support in NR-U</w:t>
      </w:r>
    </w:p>
    <w:p w14:paraId="4C9429F3" w14:textId="77777777" w:rsidR="00B774EF" w:rsidRDefault="00C52246">
      <w:pPr>
        <w:widowControl w:val="0"/>
        <w:numPr>
          <w:ilvl w:val="0"/>
          <w:numId w:val="13"/>
        </w:numPr>
        <w:spacing w:after="0" w:line="240" w:lineRule="auto"/>
        <w:jc w:val="both"/>
        <w:rPr>
          <w:lang w:val="en-US"/>
        </w:rPr>
      </w:pPr>
      <w:r>
        <w:rPr>
          <w:lang w:val="en-US"/>
        </w:rPr>
        <w:t xml:space="preserve">Baseline for study: If absence of Wi-Fi cannot be guaranteed (e.g. by regulation) in the band (sub-7 GHz) where NR-U is operating, the NR-U operating bandwidth is an integer  multiple of 20MHz </w:t>
      </w:r>
    </w:p>
    <w:p w14:paraId="6B1A3A1F" w14:textId="77777777" w:rsidR="00B774EF" w:rsidRDefault="00C52246">
      <w:pPr>
        <w:widowControl w:val="0"/>
        <w:numPr>
          <w:ilvl w:val="0"/>
          <w:numId w:val="13"/>
        </w:numPr>
        <w:spacing w:after="0" w:line="240" w:lineRule="auto"/>
        <w:jc w:val="both"/>
        <w:rPr>
          <w:lang w:val="en-US"/>
        </w:rPr>
      </w:pPr>
      <w:r>
        <w:rPr>
          <w:lang w:val="en-US"/>
        </w:rPr>
        <w:t xml:space="preserve">At least for band where absence of Wi-Fi cannot be guaranteed (e.g. by regulation), LBT can be performed in units of 20 </w:t>
      </w:r>
      <w:proofErr w:type="spellStart"/>
      <w:r>
        <w:rPr>
          <w:lang w:val="en-US"/>
        </w:rPr>
        <w:t>MHz.</w:t>
      </w:r>
      <w:proofErr w:type="spellEnd"/>
      <w:r>
        <w:rPr>
          <w:lang w:val="en-US"/>
        </w:rPr>
        <w:t xml:space="preserve"> </w:t>
      </w:r>
    </w:p>
    <w:p w14:paraId="6834B836" w14:textId="77777777" w:rsidR="00B774EF" w:rsidRDefault="00C52246">
      <w:pPr>
        <w:widowControl w:val="0"/>
        <w:numPr>
          <w:ilvl w:val="1"/>
          <w:numId w:val="13"/>
        </w:numPr>
        <w:spacing w:after="0" w:line="240" w:lineRule="auto"/>
        <w:jc w:val="both"/>
        <w:rPr>
          <w:lang w:val="en-US"/>
        </w:rPr>
      </w:pPr>
      <w:r>
        <w:rPr>
          <w:lang w:val="en-US"/>
        </w:rPr>
        <w:t xml:space="preserve">FFS: details on how to perform LBT for as single carrier with bandwidth greater than 20 MHz, i.e., integer multiples of 20 </w:t>
      </w:r>
      <w:proofErr w:type="spellStart"/>
      <w:r>
        <w:rPr>
          <w:lang w:val="en-US"/>
        </w:rPr>
        <w:t>MHz.</w:t>
      </w:r>
      <w:proofErr w:type="spellEnd"/>
    </w:p>
    <w:p w14:paraId="498BE0AF" w14:textId="77777777" w:rsidR="00B774EF" w:rsidRDefault="00C52246">
      <w:pPr>
        <w:widowControl w:val="0"/>
        <w:numPr>
          <w:ilvl w:val="0"/>
          <w:numId w:val="13"/>
        </w:numPr>
        <w:spacing w:after="0" w:line="240" w:lineRule="auto"/>
        <w:jc w:val="both"/>
        <w:rPr>
          <w:lang w:val="en-US"/>
        </w:rPr>
      </w:pPr>
      <w:r>
        <w:rPr>
          <w:lang w:val="en-US"/>
        </w:rPr>
        <w:t>Study whether or not the following techniques enhance performance beyond the baseline LBT mechanisms</w:t>
      </w:r>
    </w:p>
    <w:p w14:paraId="16377716" w14:textId="77777777" w:rsidR="00B774EF" w:rsidRDefault="00C52246">
      <w:pPr>
        <w:widowControl w:val="0"/>
        <w:numPr>
          <w:ilvl w:val="1"/>
          <w:numId w:val="13"/>
        </w:numPr>
        <w:spacing w:after="0" w:line="240" w:lineRule="auto"/>
        <w:jc w:val="both"/>
        <w:rPr>
          <w:lang w:val="en-US"/>
        </w:rPr>
      </w:pPr>
      <w:r>
        <w:rPr>
          <w:lang w:val="en-US"/>
        </w:rPr>
        <w:t>Techniques to cope with directional antennas/transmissions</w:t>
      </w:r>
    </w:p>
    <w:p w14:paraId="68E054D7" w14:textId="77777777" w:rsidR="00B774EF" w:rsidRDefault="00C52246">
      <w:pPr>
        <w:widowControl w:val="0"/>
        <w:numPr>
          <w:ilvl w:val="1"/>
          <w:numId w:val="13"/>
        </w:numPr>
        <w:spacing w:after="0" w:line="240" w:lineRule="auto"/>
        <w:jc w:val="both"/>
        <w:rPr>
          <w:lang w:val="en-US"/>
        </w:rPr>
      </w:pPr>
      <w:r>
        <w:rPr>
          <w:lang w:val="en-US"/>
        </w:rPr>
        <w:t>Receiver assisted LBT : RTS/CTS type mechanism</w:t>
      </w:r>
    </w:p>
    <w:p w14:paraId="0123B1BF" w14:textId="77777777" w:rsidR="00B774EF" w:rsidRDefault="00C52246">
      <w:pPr>
        <w:widowControl w:val="0"/>
        <w:numPr>
          <w:ilvl w:val="2"/>
          <w:numId w:val="13"/>
        </w:numPr>
        <w:spacing w:after="0" w:line="240" w:lineRule="auto"/>
        <w:jc w:val="both"/>
        <w:rPr>
          <w:lang w:val="en-US"/>
        </w:rPr>
      </w:pPr>
      <w:r>
        <w:rPr>
          <w:lang w:val="en-US"/>
        </w:rPr>
        <w:t xml:space="preserve">On-demand receiver assisted LBT: For example receiver assisted LBT enabled only when needed </w:t>
      </w:r>
    </w:p>
    <w:p w14:paraId="5166A69B" w14:textId="77777777" w:rsidR="00B774EF" w:rsidRDefault="00C52246">
      <w:pPr>
        <w:widowControl w:val="0"/>
        <w:numPr>
          <w:ilvl w:val="1"/>
          <w:numId w:val="13"/>
        </w:numPr>
        <w:spacing w:after="0" w:line="240" w:lineRule="auto"/>
        <w:jc w:val="both"/>
        <w:rPr>
          <w:lang w:val="en-US"/>
        </w:rPr>
      </w:pPr>
      <w:r>
        <w:rPr>
          <w:lang w:val="en-US"/>
        </w:rPr>
        <w:t xml:space="preserve">Techniques to enhance spatial reuse </w:t>
      </w:r>
    </w:p>
    <w:p w14:paraId="6A126751" w14:textId="77777777" w:rsidR="00B774EF" w:rsidRDefault="00C52246">
      <w:pPr>
        <w:widowControl w:val="0"/>
        <w:numPr>
          <w:ilvl w:val="1"/>
          <w:numId w:val="13"/>
        </w:numPr>
        <w:spacing w:after="0" w:line="240" w:lineRule="auto"/>
        <w:jc w:val="both"/>
        <w:rPr>
          <w:lang w:val="en-US"/>
        </w:rPr>
      </w:pPr>
      <w:r>
        <w:rPr>
          <w:lang w:val="en-US"/>
        </w:rPr>
        <w:t>Preamble detection</w:t>
      </w:r>
    </w:p>
    <w:p w14:paraId="5F128004" w14:textId="77777777" w:rsidR="00B774EF" w:rsidRDefault="00C52246">
      <w:pPr>
        <w:widowControl w:val="0"/>
        <w:numPr>
          <w:ilvl w:val="1"/>
          <w:numId w:val="13"/>
        </w:numPr>
        <w:spacing w:after="0" w:line="240" w:lineRule="auto"/>
        <w:jc w:val="both"/>
        <w:rPr>
          <w:lang w:val="en-US"/>
        </w:rPr>
      </w:pPr>
      <w:r>
        <w:rPr>
          <w:lang w:val="en-US"/>
        </w:rPr>
        <w:t>Enhancements to baseline LBT mechanisms above 7 GHz</w:t>
      </w:r>
    </w:p>
    <w:p w14:paraId="63C60160" w14:textId="77777777" w:rsidR="00B774EF" w:rsidRDefault="00C52246">
      <w:pPr>
        <w:widowControl w:val="0"/>
        <w:numPr>
          <w:ilvl w:val="0"/>
          <w:numId w:val="13"/>
        </w:numPr>
        <w:spacing w:after="0" w:line="240" w:lineRule="auto"/>
        <w:jc w:val="both"/>
        <w:rPr>
          <w:lang w:val="en-US"/>
        </w:rPr>
      </w:pPr>
      <w:r>
        <w:rPr>
          <w:lang w:val="en-US"/>
        </w:rPr>
        <w:t xml:space="preserve">Note: LTE-LAA LBT mechanism are assumed as baseline for evaluations for 5GHz. </w:t>
      </w:r>
    </w:p>
    <w:p w14:paraId="3E2FBD9B" w14:textId="77777777" w:rsidR="00B774EF" w:rsidRDefault="00C52246">
      <w:pPr>
        <w:widowControl w:val="0"/>
        <w:numPr>
          <w:ilvl w:val="0"/>
          <w:numId w:val="13"/>
        </w:numPr>
        <w:spacing w:after="0" w:line="240" w:lineRule="auto"/>
        <w:jc w:val="both"/>
        <w:rPr>
          <w:lang w:val="en-US"/>
        </w:rPr>
      </w:pPr>
      <w:r>
        <w:rPr>
          <w:lang w:val="en-US"/>
        </w:rPr>
        <w:t>Note: Other aspects are not precluded from being included</w:t>
      </w:r>
    </w:p>
    <w:p w14:paraId="4889B534" w14:textId="77777777" w:rsidR="00B774EF" w:rsidRDefault="00C52246">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t>
      </w:r>
      <w:r>
        <w:rPr>
          <w:rFonts w:eastAsia="宋体" w:hint="eastAsia"/>
          <w:lang w:val="en-US" w:eastAsia="zh-CN"/>
        </w:rPr>
        <w:t xml:space="preserve">we discuss </w:t>
      </w:r>
      <w:r>
        <w:rPr>
          <w:kern w:val="2"/>
          <w:lang w:eastAsia="zh-CN"/>
        </w:rPr>
        <w:t xml:space="preserve">frame structure </w:t>
      </w:r>
      <w:r>
        <w:rPr>
          <w:rFonts w:eastAsia="宋体" w:hint="eastAsia"/>
          <w:lang w:val="en-US" w:eastAsia="zh-CN"/>
        </w:rPr>
        <w:t xml:space="preserve">aspects for NR-U (NR-based access to Unlicensed Spectrum), such as supported different SCS, frame structure configuration, multiple slot durations and so on. </w:t>
      </w:r>
    </w:p>
    <w:p w14:paraId="65F97A2F" w14:textId="77777777" w:rsidR="00B774EF" w:rsidRDefault="00C52246">
      <w:pPr>
        <w:pStyle w:val="1"/>
        <w:spacing w:before="360"/>
        <w:jc w:val="both"/>
        <w:rPr>
          <w:rFonts w:eastAsia="宋体" w:cs="Arial"/>
          <w:b/>
          <w:sz w:val="28"/>
          <w:szCs w:val="28"/>
          <w:lang w:val="en-US" w:eastAsia="zh-CN"/>
        </w:rPr>
      </w:pPr>
      <w:r>
        <w:rPr>
          <w:rFonts w:eastAsia="宋体" w:cs="Arial" w:hint="eastAsia"/>
          <w:b/>
          <w:sz w:val="28"/>
          <w:szCs w:val="28"/>
          <w:lang w:val="en-US" w:eastAsia="zh-CN"/>
        </w:rPr>
        <w:t xml:space="preserve"> Frame structure</w:t>
      </w:r>
    </w:p>
    <w:p w14:paraId="2ED1454D" w14:textId="77777777" w:rsidR="00B774EF" w:rsidRDefault="00C52246">
      <w:pPr>
        <w:pStyle w:val="2"/>
        <w:spacing w:after="240"/>
        <w:jc w:val="both"/>
        <w:rPr>
          <w:rFonts w:eastAsia="宋体" w:cs="Arial"/>
          <w:b/>
          <w:sz w:val="24"/>
          <w:szCs w:val="24"/>
          <w:lang w:val="en-US" w:eastAsia="zh-CN"/>
        </w:rPr>
      </w:pPr>
      <w:r>
        <w:rPr>
          <w:rFonts w:eastAsia="宋体" w:cs="Arial" w:hint="eastAsia"/>
          <w:b/>
          <w:sz w:val="24"/>
          <w:szCs w:val="24"/>
          <w:lang w:val="en-US" w:eastAsia="zh-CN"/>
        </w:rPr>
        <w:t>Discussion on SCS for NR-U</w:t>
      </w:r>
    </w:p>
    <w:p w14:paraId="2D5C67DA" w14:textId="77777777" w:rsidR="00B774EF" w:rsidRDefault="00C52246">
      <w:pPr>
        <w:jc w:val="both"/>
        <w:rPr>
          <w:lang w:val="en-US" w:eastAsia="zh-CN"/>
        </w:rPr>
      </w:pPr>
      <w:r>
        <w:rPr>
          <w:rFonts w:hint="eastAsia"/>
          <w:lang w:val="en-US" w:eastAsia="zh-CN"/>
        </w:rPr>
        <w:t xml:space="preserve">In </w:t>
      </w:r>
      <w:r>
        <w:rPr>
          <w:lang w:eastAsia="zh-CN"/>
        </w:rPr>
        <w:t>licensed band</w:t>
      </w:r>
      <w:r>
        <w:rPr>
          <w:rFonts w:hint="eastAsia"/>
          <w:lang w:val="en-US" w:eastAsia="zh-CN"/>
        </w:rPr>
        <w:t xml:space="preserve">, </w:t>
      </w:r>
      <w:r>
        <w:rPr>
          <w:rFonts w:hint="eastAsia"/>
          <w:lang w:eastAsia="zh-CN"/>
        </w:rPr>
        <w:t xml:space="preserve">multiple </w:t>
      </w:r>
      <w:r>
        <w:rPr>
          <w:lang w:eastAsia="zh-CN"/>
        </w:rPr>
        <w:t>subcarrier spacing</w:t>
      </w:r>
      <w:r>
        <w:rPr>
          <w:rFonts w:hint="eastAsia"/>
          <w:lang w:eastAsia="zh-CN"/>
        </w:rPr>
        <w:t xml:space="preserve"> (SCSs) </w:t>
      </w:r>
      <w:r>
        <w:rPr>
          <w:rFonts w:hint="eastAsia"/>
          <w:lang w:val="en-US" w:eastAsia="zh-CN"/>
        </w:rPr>
        <w:t>can</w:t>
      </w:r>
      <w:r>
        <w:rPr>
          <w:rFonts w:hint="eastAsia"/>
          <w:lang w:eastAsia="zh-CN"/>
        </w:rPr>
        <w:t xml:space="preserve"> be selected to support NR transmission.</w:t>
      </w:r>
      <w:r>
        <w:rPr>
          <w:rFonts w:hint="eastAsia"/>
          <w:lang w:val="en-US" w:eastAsia="zh-CN"/>
        </w:rPr>
        <w:t xml:space="preserve"> For example, for NR </w:t>
      </w:r>
      <w:r>
        <w:rPr>
          <w:rFonts w:hint="eastAsia"/>
          <w:lang w:eastAsia="zh-CN"/>
        </w:rPr>
        <w:t>sub-6G</w:t>
      </w:r>
      <w:r>
        <w:rPr>
          <w:rFonts w:hint="eastAsia"/>
          <w:lang w:val="en-US" w:eastAsia="zh-CN"/>
        </w:rPr>
        <w:t xml:space="preserve"> </w:t>
      </w:r>
      <w:r>
        <w:rPr>
          <w:lang w:eastAsia="zh-CN"/>
        </w:rPr>
        <w:t>licensed band</w:t>
      </w:r>
      <w:r>
        <w:rPr>
          <w:rFonts w:hint="eastAsia"/>
          <w:lang w:val="en-US" w:eastAsia="zh-CN"/>
        </w:rPr>
        <w:t xml:space="preserve">, </w:t>
      </w:r>
      <w:r>
        <w:rPr>
          <w:rFonts w:hint="eastAsia"/>
          <w:lang w:eastAsia="zh-CN"/>
        </w:rPr>
        <w:t>15</w:t>
      </w:r>
      <w:r>
        <w:rPr>
          <w:rFonts w:hint="eastAsia"/>
          <w:lang w:val="en-US" w:eastAsia="zh-CN"/>
        </w:rPr>
        <w:t>/30/60</w:t>
      </w:r>
      <w:r>
        <w:rPr>
          <w:lang w:val="en-US" w:eastAsia="zh-CN"/>
        </w:rPr>
        <w:t xml:space="preserve"> </w:t>
      </w:r>
      <w:r>
        <w:rPr>
          <w:rFonts w:hint="eastAsia"/>
          <w:lang w:eastAsia="zh-CN"/>
        </w:rPr>
        <w:t xml:space="preserve">KHz SCS </w:t>
      </w:r>
      <w:r>
        <w:rPr>
          <w:rFonts w:hint="eastAsia"/>
          <w:lang w:val="en-US" w:eastAsia="zh-CN"/>
        </w:rPr>
        <w:t>are supported, and f</w:t>
      </w:r>
      <w:r>
        <w:rPr>
          <w:rFonts w:hint="eastAsia"/>
          <w:lang w:eastAsia="zh-CN"/>
        </w:rPr>
        <w:t>or above-6G licensed bands</w:t>
      </w:r>
      <w:r>
        <w:rPr>
          <w:rFonts w:hint="eastAsia"/>
          <w:lang w:val="en-US" w:eastAsia="zh-CN"/>
        </w:rPr>
        <w:t xml:space="preserve">, </w:t>
      </w:r>
      <w:proofErr w:type="gramStart"/>
      <w:r>
        <w:rPr>
          <w:rFonts w:hint="eastAsia"/>
          <w:lang w:val="en-US" w:eastAsia="zh-CN"/>
        </w:rPr>
        <w:t>60KHz</w:t>
      </w:r>
      <w:proofErr w:type="gramEnd"/>
      <w:r>
        <w:rPr>
          <w:rFonts w:hint="eastAsia"/>
          <w:lang w:val="en-US" w:eastAsia="zh-CN"/>
        </w:rPr>
        <w:t xml:space="preserve"> and 120KHz can be selected for data transmission. </w:t>
      </w:r>
    </w:p>
    <w:p w14:paraId="4D08D79B" w14:textId="77777777" w:rsidR="00B774EF" w:rsidRDefault="00C52246">
      <w:pPr>
        <w:tabs>
          <w:tab w:val="left" w:pos="450"/>
          <w:tab w:val="left" w:pos="720"/>
        </w:tabs>
        <w:spacing w:after="240"/>
        <w:jc w:val="both"/>
        <w:rPr>
          <w:lang w:eastAsia="zh-CN"/>
        </w:rPr>
      </w:pPr>
      <w:r>
        <w:rPr>
          <w:rFonts w:hint="eastAsia"/>
          <w:lang w:eastAsia="zh-CN"/>
        </w:rPr>
        <w:t>For sub-</w:t>
      </w:r>
      <w:r>
        <w:rPr>
          <w:rFonts w:hint="eastAsia"/>
          <w:lang w:val="en-US" w:eastAsia="zh-CN"/>
        </w:rPr>
        <w:t>6</w:t>
      </w:r>
      <w:r>
        <w:rPr>
          <w:rFonts w:hint="eastAsia"/>
          <w:lang w:eastAsia="zh-CN"/>
        </w:rPr>
        <w:t xml:space="preserve">G unlicensed bands, e.g., 5GHz, the 15KHz SCS with normal CP length is supported in LTE, </w:t>
      </w:r>
      <w:r>
        <w:rPr>
          <w:rFonts w:hint="eastAsia"/>
          <w:lang w:val="en-US" w:eastAsia="zh-CN"/>
        </w:rPr>
        <w:t xml:space="preserve">and </w:t>
      </w:r>
      <w:r>
        <w:rPr>
          <w:rFonts w:hint="eastAsia"/>
          <w:lang w:eastAsia="zh-CN"/>
        </w:rPr>
        <w:t xml:space="preserve">the same SCS </w:t>
      </w:r>
      <w:r>
        <w:rPr>
          <w:lang w:eastAsia="zh-CN"/>
        </w:rPr>
        <w:t>could</w:t>
      </w:r>
      <w:r>
        <w:rPr>
          <w:rFonts w:hint="eastAsia"/>
          <w:lang w:eastAsia="zh-CN"/>
        </w:rPr>
        <w:t xml:space="preserve"> also be supported in NR unlicensed access to achieve similar coverage and performance as LTE. </w:t>
      </w:r>
      <w:r>
        <w:rPr>
          <w:rFonts w:hint="eastAsia"/>
          <w:lang w:val="en-US" w:eastAsia="zh-CN"/>
        </w:rPr>
        <w:t>Meanwhile, i</w:t>
      </w:r>
      <w:r>
        <w:rPr>
          <w:rFonts w:hint="eastAsia"/>
          <w:lang w:eastAsia="zh-CN"/>
        </w:rPr>
        <w:t>f a larger SCS is applied, the symbol duration will be shorter and some benefits could be achieved</w:t>
      </w:r>
      <w:r>
        <w:rPr>
          <w:rFonts w:hint="eastAsia"/>
          <w:lang w:val="en-US" w:eastAsia="zh-CN"/>
        </w:rPr>
        <w:t xml:space="preserve"> for operation on </w:t>
      </w:r>
      <w:r>
        <w:rPr>
          <w:rFonts w:hint="eastAsia"/>
          <w:lang w:eastAsia="zh-CN"/>
        </w:rPr>
        <w:t xml:space="preserve">unlicensed bands. </w:t>
      </w:r>
      <w:r>
        <w:rPr>
          <w:lang w:val="en-US" w:eastAsia="zh-CN"/>
        </w:rPr>
        <w:t>For example,</w:t>
      </w:r>
      <w:r>
        <w:rPr>
          <w:lang w:eastAsia="zh-CN"/>
        </w:rPr>
        <w:t xml:space="preserve"> a larger SCS </w:t>
      </w:r>
      <w:r>
        <w:rPr>
          <w:rFonts w:hint="eastAsia"/>
          <w:lang w:val="en-US" w:eastAsia="zh-CN"/>
        </w:rPr>
        <w:t>can</w:t>
      </w:r>
      <w:r>
        <w:rPr>
          <w:lang w:eastAsia="zh-CN"/>
        </w:rPr>
        <w:t xml:space="preserve"> facilitate the single wideband carrier operation </w:t>
      </w:r>
      <w:r>
        <w:rPr>
          <w:rFonts w:hint="eastAsia"/>
          <w:lang w:val="en-US" w:eastAsia="zh-CN"/>
        </w:rPr>
        <w:t xml:space="preserve">and </w:t>
      </w:r>
      <w:r>
        <w:rPr>
          <w:rFonts w:hint="eastAsia"/>
          <w:lang w:eastAsia="zh-CN"/>
        </w:rPr>
        <w:t>the shortened symbol duration is beneficial to enhance unlicensed</w:t>
      </w:r>
      <w:r>
        <w:rPr>
          <w:rFonts w:hint="eastAsia"/>
          <w:lang w:val="en-US" w:eastAsia="zh-CN"/>
        </w:rPr>
        <w:t xml:space="preserve"> </w:t>
      </w:r>
      <w:r>
        <w:rPr>
          <w:lang w:val="en-US" w:eastAsia="zh-CN"/>
        </w:rPr>
        <w:t xml:space="preserve">spectrum </w:t>
      </w:r>
      <w:r>
        <w:rPr>
          <w:lang w:eastAsia="zh-CN"/>
        </w:rPr>
        <w:t>utilization</w:t>
      </w:r>
      <w:r>
        <w:rPr>
          <w:rFonts w:hint="eastAsia"/>
          <w:lang w:val="en-US" w:eastAsia="zh-CN"/>
        </w:rPr>
        <w:t xml:space="preserve"> </w:t>
      </w:r>
      <w:r>
        <w:rPr>
          <w:rFonts w:hint="eastAsia"/>
          <w:lang w:eastAsia="zh-CN"/>
        </w:rPr>
        <w:t xml:space="preserve">and reduce </w:t>
      </w:r>
      <w:r>
        <w:rPr>
          <w:rFonts w:hint="eastAsia"/>
          <w:lang w:val="en-US" w:eastAsia="zh-CN"/>
        </w:rPr>
        <w:t xml:space="preserve">transmission </w:t>
      </w:r>
      <w:r>
        <w:rPr>
          <w:rFonts w:hint="eastAsia"/>
          <w:lang w:eastAsia="zh-CN"/>
        </w:rPr>
        <w:t>latency</w:t>
      </w:r>
      <w:r>
        <w:rPr>
          <w:rFonts w:hint="eastAsia"/>
          <w:lang w:val="en-US" w:eastAsia="zh-CN"/>
        </w:rPr>
        <w:t>. H</w:t>
      </w:r>
      <w:r>
        <w:rPr>
          <w:rFonts w:hint="eastAsia"/>
          <w:lang w:eastAsia="zh-CN"/>
        </w:rPr>
        <w:t>ence</w:t>
      </w:r>
      <w:r>
        <w:rPr>
          <w:rFonts w:hint="eastAsia"/>
          <w:lang w:val="en-US" w:eastAsia="zh-CN"/>
        </w:rPr>
        <w:t>,</w:t>
      </w:r>
      <w:r>
        <w:rPr>
          <w:rFonts w:hint="eastAsia"/>
          <w:lang w:eastAsia="zh-CN"/>
        </w:rPr>
        <w:t xml:space="preserve"> </w:t>
      </w:r>
      <w:r>
        <w:rPr>
          <w:rFonts w:hint="eastAsia"/>
          <w:lang w:val="en-US" w:eastAsia="zh-CN"/>
        </w:rPr>
        <w:t>multiple</w:t>
      </w:r>
      <w:r>
        <w:rPr>
          <w:rFonts w:hint="eastAsia"/>
          <w:lang w:eastAsia="zh-CN"/>
        </w:rPr>
        <w:t xml:space="preserve"> SCS</w:t>
      </w:r>
      <w:r>
        <w:rPr>
          <w:rFonts w:hint="eastAsia"/>
          <w:lang w:val="en-US" w:eastAsia="zh-CN"/>
        </w:rPr>
        <w:t xml:space="preserve">s as in </w:t>
      </w:r>
      <w:r>
        <w:rPr>
          <w:lang w:eastAsia="zh-CN"/>
        </w:rPr>
        <w:t>licensed band</w:t>
      </w:r>
      <w:r>
        <w:rPr>
          <w:rFonts w:hint="eastAsia"/>
          <w:lang w:val="en-US" w:eastAsia="zh-CN"/>
        </w:rPr>
        <w:t xml:space="preserve"> </w:t>
      </w:r>
      <w:r>
        <w:rPr>
          <w:lang w:val="en-US" w:eastAsia="zh-CN"/>
        </w:rPr>
        <w:t>should</w:t>
      </w:r>
      <w:r>
        <w:rPr>
          <w:rFonts w:hint="eastAsia"/>
          <w:lang w:val="en-US" w:eastAsia="zh-CN"/>
        </w:rPr>
        <w:t xml:space="preserve"> be supported</w:t>
      </w:r>
      <w:r>
        <w:rPr>
          <w:rFonts w:hint="eastAsia"/>
          <w:lang w:eastAsia="zh-CN"/>
        </w:rPr>
        <w:t xml:space="preserve"> on unlicensed bands</w:t>
      </w:r>
      <w:r>
        <w:rPr>
          <w:rFonts w:hint="eastAsia"/>
          <w:lang w:val="en-US" w:eastAsia="zh-CN"/>
        </w:rPr>
        <w:t xml:space="preserve"> besides </w:t>
      </w:r>
      <w:proofErr w:type="gramStart"/>
      <w:r>
        <w:rPr>
          <w:rFonts w:hint="eastAsia"/>
          <w:lang w:eastAsia="zh-CN"/>
        </w:rPr>
        <w:t>15KHz</w:t>
      </w:r>
      <w:proofErr w:type="gramEnd"/>
      <w:r>
        <w:rPr>
          <w:rFonts w:hint="eastAsia"/>
          <w:lang w:eastAsia="zh-CN"/>
        </w:rPr>
        <w:t xml:space="preserve">. </w:t>
      </w:r>
      <w:r>
        <w:rPr>
          <w:lang w:val="en-US" w:eastAsia="zh-CN"/>
        </w:rPr>
        <w:t>Furthermore</w:t>
      </w:r>
      <w:r>
        <w:rPr>
          <w:rFonts w:hint="eastAsia"/>
          <w:lang w:val="en-US" w:eastAsia="zh-CN"/>
        </w:rPr>
        <w:t>, for NR on 6-7</w:t>
      </w:r>
      <w:r>
        <w:rPr>
          <w:lang w:val="en-US" w:eastAsia="zh-CN"/>
        </w:rPr>
        <w:t xml:space="preserve"> </w:t>
      </w:r>
      <w:r>
        <w:rPr>
          <w:rFonts w:hint="eastAsia"/>
          <w:lang w:val="en-US" w:eastAsia="zh-CN"/>
        </w:rPr>
        <w:t>G</w:t>
      </w:r>
      <w:r>
        <w:rPr>
          <w:lang w:val="en-US" w:eastAsia="zh-CN"/>
        </w:rPr>
        <w:t>Hz</w:t>
      </w:r>
      <w:r>
        <w:rPr>
          <w:rFonts w:hint="eastAsia"/>
          <w:lang w:val="en-US" w:eastAsia="zh-CN"/>
        </w:rPr>
        <w:t xml:space="preserve"> unlicensed bands, similar SCSs as sub-6G can be supported.</w:t>
      </w:r>
    </w:p>
    <w:p w14:paraId="67444519" w14:textId="77777777" w:rsidR="00B774EF" w:rsidRDefault="00C52246">
      <w:pPr>
        <w:jc w:val="both"/>
        <w:rPr>
          <w:lang w:val="en-US" w:eastAsia="zh-CN"/>
        </w:rPr>
      </w:pPr>
      <w:r>
        <w:rPr>
          <w:rFonts w:hint="eastAsia"/>
          <w:lang w:eastAsia="zh-CN"/>
        </w:rPr>
        <w:t>For above-</w:t>
      </w:r>
      <w:r>
        <w:rPr>
          <w:rFonts w:hint="eastAsia"/>
          <w:lang w:val="en-US" w:eastAsia="zh-CN"/>
        </w:rPr>
        <w:t>7</w:t>
      </w:r>
      <w:r>
        <w:rPr>
          <w:rFonts w:hint="eastAsia"/>
          <w:lang w:eastAsia="zh-CN"/>
        </w:rPr>
        <w:t>G unlicensed bands, e.g., 60GHz, the available bandwidth is very large</w:t>
      </w:r>
      <w:r>
        <w:rPr>
          <w:lang w:eastAsia="zh-CN"/>
        </w:rPr>
        <w:t xml:space="preserve">. The </w:t>
      </w:r>
      <w:r>
        <w:rPr>
          <w:rFonts w:hint="eastAsia"/>
          <w:lang w:val="en-US" w:eastAsia="zh-CN"/>
        </w:rPr>
        <w:t xml:space="preserve">WiFi </w:t>
      </w:r>
      <w:r>
        <w:rPr>
          <w:lang w:eastAsia="zh-CN"/>
        </w:rPr>
        <w:t>systems use 2.16 GHz per channel.</w:t>
      </w:r>
      <w:r>
        <w:rPr>
          <w:rFonts w:hint="eastAsia"/>
          <w:lang w:eastAsia="zh-CN"/>
        </w:rPr>
        <w:t xml:space="preserve"> Accordingly, </w:t>
      </w:r>
      <w:r>
        <w:rPr>
          <w:rFonts w:hint="eastAsia"/>
          <w:lang w:val="en-US" w:eastAsia="zh-CN"/>
        </w:rPr>
        <w:t xml:space="preserve">for coexistence with such system, </w:t>
      </w:r>
      <w:r>
        <w:rPr>
          <w:rFonts w:hint="eastAsia"/>
          <w:lang w:eastAsia="zh-CN"/>
        </w:rPr>
        <w:t xml:space="preserve">SCSs larger than </w:t>
      </w:r>
      <w:r>
        <w:rPr>
          <w:lang w:eastAsia="zh-CN"/>
        </w:rPr>
        <w:t>those for licensed bands below 52.6GHz</w:t>
      </w:r>
      <w:r>
        <w:rPr>
          <w:rFonts w:hint="eastAsia"/>
          <w:lang w:eastAsia="zh-CN"/>
        </w:rPr>
        <w:t xml:space="preserve">, e.g., </w:t>
      </w:r>
      <w:r>
        <w:rPr>
          <w:rFonts w:hint="eastAsia"/>
          <w:lang w:val="en-US" w:eastAsia="zh-CN"/>
        </w:rPr>
        <w:t>240/</w:t>
      </w:r>
      <w:r>
        <w:rPr>
          <w:rFonts w:hint="eastAsia"/>
          <w:lang w:eastAsia="zh-CN"/>
        </w:rPr>
        <w:t>480/960</w:t>
      </w:r>
      <w:r>
        <w:rPr>
          <w:lang w:eastAsia="zh-CN"/>
        </w:rPr>
        <w:t xml:space="preserve"> </w:t>
      </w:r>
      <w:r>
        <w:rPr>
          <w:rFonts w:hint="eastAsia"/>
          <w:lang w:eastAsia="zh-CN"/>
        </w:rPr>
        <w:t xml:space="preserve">KHz or even larger SCS </w:t>
      </w:r>
      <w:r>
        <w:rPr>
          <w:rFonts w:hint="eastAsia"/>
          <w:lang w:val="en-US" w:eastAsia="zh-CN"/>
        </w:rPr>
        <w:t>may</w:t>
      </w:r>
      <w:r>
        <w:rPr>
          <w:rFonts w:hint="eastAsia"/>
          <w:lang w:eastAsia="zh-CN"/>
        </w:rPr>
        <w:t xml:space="preserve"> be considered to </w:t>
      </w:r>
      <w:r>
        <w:rPr>
          <w:lang w:eastAsia="zh-CN"/>
        </w:rPr>
        <w:t xml:space="preserve">extend the bandwidth of single carrier. </w:t>
      </w:r>
      <w:r>
        <w:rPr>
          <w:rFonts w:hint="eastAsia"/>
          <w:lang w:val="en-US" w:eastAsia="zh-CN"/>
        </w:rPr>
        <w:t xml:space="preserve">However, further study should be considered </w:t>
      </w:r>
      <w:r>
        <w:rPr>
          <w:lang w:val="en-US" w:eastAsia="zh-CN"/>
        </w:rPr>
        <w:t>together</w:t>
      </w:r>
      <w:r>
        <w:rPr>
          <w:rFonts w:hint="eastAsia"/>
          <w:lang w:val="en-US" w:eastAsia="zh-CN"/>
        </w:rPr>
        <w:t xml:space="preserve"> with other aspects such as LBT schemes.</w:t>
      </w:r>
    </w:p>
    <w:p w14:paraId="411BD096" w14:textId="48853FFA" w:rsidR="00B774EF" w:rsidRDefault="00C52246">
      <w:pPr>
        <w:jc w:val="both"/>
        <w:rPr>
          <w:lang w:eastAsia="zh-CN"/>
        </w:rPr>
      </w:pPr>
      <w:r>
        <w:rPr>
          <w:rFonts w:hint="eastAsia"/>
          <w:lang w:val="en-US" w:eastAsia="zh-CN"/>
        </w:rPr>
        <w:t>For NR, the SCS for each channel or signal is configured through BWP IE configuration, and the s</w:t>
      </w:r>
      <w:r>
        <w:rPr>
          <w:rFonts w:hint="eastAsia"/>
          <w:lang w:eastAsia="zh-CN"/>
        </w:rPr>
        <w:t>ubcarrier spacing in th</w:t>
      </w:r>
      <w:r>
        <w:rPr>
          <w:rFonts w:hint="eastAsia"/>
          <w:lang w:val="en-US" w:eastAsia="zh-CN"/>
        </w:rPr>
        <w:t>e</w:t>
      </w:r>
      <w:r>
        <w:rPr>
          <w:rFonts w:hint="eastAsia"/>
          <w:lang w:eastAsia="zh-CN"/>
        </w:rPr>
        <w:t xml:space="preserve"> BWP </w:t>
      </w:r>
      <w:r>
        <w:rPr>
          <w:rFonts w:hint="eastAsia"/>
          <w:lang w:val="en-US" w:eastAsia="zh-CN"/>
        </w:rPr>
        <w:t xml:space="preserve">IE is </w:t>
      </w:r>
      <w:r>
        <w:rPr>
          <w:rFonts w:hint="eastAsia"/>
          <w:lang w:eastAsia="zh-CN"/>
        </w:rPr>
        <w:t>to be used</w:t>
      </w:r>
      <w:r>
        <w:rPr>
          <w:rFonts w:hint="eastAsia"/>
          <w:lang w:val="en-US" w:eastAsia="zh-CN"/>
        </w:rPr>
        <w:t xml:space="preserve"> </w:t>
      </w:r>
      <w:r>
        <w:rPr>
          <w:rFonts w:hint="eastAsia"/>
          <w:lang w:eastAsia="zh-CN"/>
        </w:rPr>
        <w:t>for all channels and reference signals unless explicitly configured elsewhere.</w:t>
      </w:r>
      <w:r>
        <w:rPr>
          <w:rFonts w:hint="eastAsia"/>
          <w:lang w:val="en-US" w:eastAsia="zh-CN"/>
        </w:rPr>
        <w:t xml:space="preserve"> And the reference SCS of the slot structure configuration is included in SIB1. Besides, the SCS </w:t>
      </w:r>
      <w:r>
        <w:rPr>
          <w:rFonts w:hint="eastAsia"/>
          <w:lang w:eastAsia="zh-CN"/>
        </w:rPr>
        <w:t>for SIB1, Msg.2/4 for initial access and broadcast SI-</w:t>
      </w:r>
      <w:r>
        <w:rPr>
          <w:lang w:eastAsia="zh-CN"/>
        </w:rPr>
        <w:t>messages</w:t>
      </w:r>
      <w:r>
        <w:rPr>
          <w:lang w:val="en-US" w:eastAsia="zh-CN"/>
        </w:rPr>
        <w:t xml:space="preserve"> is</w:t>
      </w:r>
      <w:r>
        <w:rPr>
          <w:rFonts w:hint="eastAsia"/>
          <w:lang w:val="en-US" w:eastAsia="zh-CN"/>
        </w:rPr>
        <w:t xml:space="preserve"> included in the MIB. For NR-U, these SCS configuration scheme</w:t>
      </w:r>
      <w:r w:rsidR="00B03F7B">
        <w:rPr>
          <w:lang w:val="en-US" w:eastAsia="zh-CN"/>
        </w:rPr>
        <w:t>s</w:t>
      </w:r>
      <w:r>
        <w:rPr>
          <w:rFonts w:hint="eastAsia"/>
          <w:lang w:val="en-US" w:eastAsia="zh-CN"/>
        </w:rPr>
        <w:t xml:space="preserve"> can be reused directly or supported.  </w:t>
      </w:r>
    </w:p>
    <w:p w14:paraId="631DD1AC" w14:textId="012C5E52" w:rsidR="00B774EF" w:rsidRDefault="00C52246">
      <w:pPr>
        <w:tabs>
          <w:tab w:val="left" w:pos="450"/>
          <w:tab w:val="left" w:pos="720"/>
        </w:tabs>
        <w:spacing w:after="240"/>
        <w:jc w:val="both"/>
        <w:rPr>
          <w:b/>
          <w:bCs/>
          <w:lang w:val="en-US" w:eastAsia="zh-CN"/>
        </w:rPr>
      </w:pPr>
      <w:r>
        <w:rPr>
          <w:rFonts w:hint="eastAsia"/>
          <w:b/>
          <w:bCs/>
          <w:lang w:val="en-US" w:eastAsia="zh-CN"/>
        </w:rPr>
        <w:lastRenderedPageBreak/>
        <w:t xml:space="preserve">Observation 1:  </w:t>
      </w:r>
      <w:r w:rsidR="00A059C2">
        <w:rPr>
          <w:b/>
          <w:bCs/>
          <w:lang w:val="en-US" w:eastAsia="zh-CN"/>
        </w:rPr>
        <w:t>T</w:t>
      </w:r>
      <w:r>
        <w:rPr>
          <w:rFonts w:hint="eastAsia"/>
          <w:b/>
          <w:bCs/>
          <w:lang w:val="en-US" w:eastAsia="zh-CN"/>
        </w:rPr>
        <w:t xml:space="preserve">here is no impact on </w:t>
      </w:r>
      <w:r>
        <w:rPr>
          <w:b/>
          <w:bCs/>
          <w:lang w:val="en-US"/>
        </w:rPr>
        <w:t>MIB and SIB1 content</w:t>
      </w:r>
      <w:r>
        <w:rPr>
          <w:rFonts w:eastAsia="宋体" w:hint="eastAsia"/>
          <w:b/>
          <w:bCs/>
          <w:lang w:val="en-US" w:eastAsia="zh-CN"/>
        </w:rPr>
        <w:t xml:space="preserve"> if </w:t>
      </w:r>
      <w:r>
        <w:rPr>
          <w:b/>
          <w:bCs/>
          <w:lang w:val="en-US"/>
        </w:rPr>
        <w:t>15/30/60KHz</w:t>
      </w:r>
      <w:r>
        <w:rPr>
          <w:rFonts w:eastAsia="宋体" w:hint="eastAsia"/>
          <w:b/>
          <w:bCs/>
          <w:lang w:val="en-US" w:eastAsia="zh-CN"/>
        </w:rPr>
        <w:t xml:space="preserve"> SCS is supported. And the SCS configuration for each channel and signal can reuse the existing mechanics for NR-U.  </w:t>
      </w:r>
    </w:p>
    <w:p w14:paraId="0A01A2C2" w14:textId="77777777" w:rsidR="00B774EF" w:rsidRDefault="00C52246">
      <w:pPr>
        <w:pStyle w:val="2"/>
        <w:spacing w:after="240"/>
        <w:jc w:val="both"/>
        <w:rPr>
          <w:rFonts w:eastAsia="宋体" w:cs="Arial"/>
          <w:b/>
          <w:sz w:val="24"/>
          <w:szCs w:val="24"/>
          <w:lang w:val="en-US" w:eastAsia="zh-CN"/>
        </w:rPr>
      </w:pPr>
      <w:r>
        <w:rPr>
          <w:rFonts w:eastAsia="宋体" w:cs="Arial" w:hint="eastAsia"/>
          <w:b/>
          <w:sz w:val="24"/>
          <w:szCs w:val="24"/>
          <w:lang w:val="en-US" w:eastAsia="zh-CN"/>
        </w:rPr>
        <w:t>MCOT frame structure/slot configuration</w:t>
      </w:r>
    </w:p>
    <w:p w14:paraId="7BCD95D5" w14:textId="77777777" w:rsidR="00B774EF" w:rsidRDefault="00C52246">
      <w:pPr>
        <w:jc w:val="both"/>
        <w:rPr>
          <w:lang w:val="en-US" w:eastAsia="zh-CN"/>
        </w:rPr>
      </w:pPr>
      <w:r>
        <w:rPr>
          <w:rFonts w:hint="eastAsia"/>
          <w:lang w:val="en-US" w:eastAsia="zh-CN"/>
        </w:rPr>
        <w:t xml:space="preserve">In </w:t>
      </w:r>
      <w:r>
        <w:rPr>
          <w:lang w:eastAsia="zh-CN"/>
        </w:rPr>
        <w:t>licensed band</w:t>
      </w:r>
      <w:r>
        <w:rPr>
          <w:rFonts w:hint="eastAsia"/>
          <w:lang w:val="en-US" w:eastAsia="zh-CN"/>
        </w:rPr>
        <w:t xml:space="preserve">, </w:t>
      </w:r>
      <w:r>
        <w:rPr>
          <w:lang w:val="en-US"/>
        </w:rPr>
        <w:t xml:space="preserve">NR supports dynamic </w:t>
      </w:r>
      <w:r>
        <w:rPr>
          <w:rFonts w:eastAsia="宋体"/>
          <w:lang w:val="en-US" w:eastAsia="zh-CN"/>
        </w:rPr>
        <w:t>and</w:t>
      </w:r>
      <w:r>
        <w:rPr>
          <w:lang w:val="en-US"/>
        </w:rPr>
        <w:t xml:space="preserve"> semi-statically configured UL/DL configuration</w:t>
      </w:r>
      <w:r>
        <w:rPr>
          <w:rFonts w:eastAsia="宋体" w:hint="eastAsia"/>
          <w:lang w:val="en-US" w:eastAsia="zh-CN"/>
        </w:rPr>
        <w:t xml:space="preserve"> or slot configuration and the configuration period can be </w:t>
      </w:r>
      <w:r>
        <w:rPr>
          <w:rFonts w:hint="eastAsia"/>
          <w:lang w:val="en-US" w:eastAsia="zh-CN"/>
        </w:rPr>
        <w:t>{</w:t>
      </w:r>
      <w:r>
        <w:rPr>
          <w:rFonts w:hint="eastAsia"/>
          <w:lang w:eastAsia="zh-CN"/>
        </w:rPr>
        <w:t>1, 2, 4, 5, 10, 20</w:t>
      </w:r>
      <w:r>
        <w:rPr>
          <w:rFonts w:hint="eastAsia"/>
          <w:lang w:val="en-US" w:eastAsia="zh-CN"/>
        </w:rPr>
        <w:t>}</w:t>
      </w:r>
      <w:r>
        <w:rPr>
          <w:lang w:val="en-US" w:eastAsia="zh-CN"/>
        </w:rPr>
        <w:t xml:space="preserve"> </w:t>
      </w:r>
      <w:proofErr w:type="spellStart"/>
      <w:r>
        <w:rPr>
          <w:rFonts w:hint="eastAsia"/>
          <w:lang w:eastAsia="zh-CN"/>
        </w:rPr>
        <w:t>ms</w:t>
      </w:r>
      <w:proofErr w:type="spellEnd"/>
      <w:r>
        <w:rPr>
          <w:lang w:val="en-US" w:eastAsia="zh-CN"/>
        </w:rPr>
        <w:t xml:space="preserve">. </w:t>
      </w:r>
      <w:r>
        <w:rPr>
          <w:rFonts w:hint="eastAsia"/>
          <w:lang w:val="en-US" w:eastAsia="zh-CN"/>
        </w:rPr>
        <w:t xml:space="preserve"> </w:t>
      </w:r>
      <w:r>
        <w:rPr>
          <w:lang w:val="en-US"/>
        </w:rPr>
        <w:t xml:space="preserve">The semi-static DL/UL assignment is done via cell-specific and UE-specific RRC configuration. With the cell-specific configuration, the UE is allocated a DL-unknown-UL pattern. The “unknown” resources are flexible resources that can be assigned DL or UL direction using UE-specific configuration or dynamic signaling. The UE-specific RRC signaling </w:t>
      </w:r>
      <w:r>
        <w:rPr>
          <w:rFonts w:eastAsia="宋体" w:hint="eastAsia"/>
          <w:lang w:val="en-US" w:eastAsia="zh-CN"/>
        </w:rPr>
        <w:t xml:space="preserve">or </w:t>
      </w:r>
      <w:r>
        <w:rPr>
          <w:lang w:val="en-US"/>
        </w:rPr>
        <w:t>dynamic signaling</w:t>
      </w:r>
      <w:r>
        <w:rPr>
          <w:rFonts w:eastAsia="宋体" w:hint="eastAsia"/>
          <w:lang w:val="en-US" w:eastAsia="zh-CN"/>
        </w:rPr>
        <w:t xml:space="preserve"> </w:t>
      </w:r>
      <w:r>
        <w:rPr>
          <w:lang w:val="en-US"/>
        </w:rPr>
        <w:t>includes the indication as per slot basis that can override the “unknown” allocation in the cell-specific configuration. Resources in the slot configuration that are without DL/UL indication remain flexible resources.</w:t>
      </w:r>
      <w:r>
        <w:rPr>
          <w:rFonts w:eastAsia="宋体" w:hint="eastAsia"/>
          <w:lang w:val="en-US" w:eastAsia="zh-CN"/>
        </w:rPr>
        <w:t xml:space="preserve"> </w:t>
      </w:r>
    </w:p>
    <w:p w14:paraId="18FA16C6" w14:textId="77777777" w:rsidR="00B774EF" w:rsidRDefault="00C52246">
      <w:pPr>
        <w:jc w:val="both"/>
        <w:rPr>
          <w:rFonts w:eastAsia="宋体"/>
          <w:lang w:val="en-US" w:eastAsia="zh-CN"/>
        </w:rPr>
      </w:pPr>
      <w:r>
        <w:rPr>
          <w:rFonts w:hint="eastAsia"/>
          <w:kern w:val="2"/>
          <w:lang w:val="en-US" w:eastAsia="zh-CN"/>
        </w:rPr>
        <w:t>For NR-U, d</w:t>
      </w:r>
      <w:r>
        <w:rPr>
          <w:lang w:val="en-US"/>
        </w:rPr>
        <w:t>ynamic and semi-statically configured UL/DL configuration</w:t>
      </w:r>
      <w:r>
        <w:rPr>
          <w:rFonts w:eastAsia="宋体" w:hint="eastAsia"/>
          <w:lang w:val="en-US" w:eastAsia="zh-CN"/>
        </w:rPr>
        <w:t xml:space="preserve"> as in licensed band can also be considered. For example, some </w:t>
      </w:r>
      <w:r>
        <w:rPr>
          <w:lang w:val="en-US"/>
        </w:rPr>
        <w:t>semi-static UL/DL</w:t>
      </w:r>
      <w:r>
        <w:rPr>
          <w:rFonts w:eastAsia="宋体" w:hint="eastAsia"/>
          <w:lang w:val="en-US" w:eastAsia="zh-CN"/>
        </w:rPr>
        <w:t xml:space="preserve"> </w:t>
      </w:r>
      <w:r>
        <w:rPr>
          <w:lang w:val="en-US"/>
        </w:rPr>
        <w:t xml:space="preserve">assignments can be used to indicate DL </w:t>
      </w:r>
      <w:r>
        <w:rPr>
          <w:rFonts w:eastAsia="宋体" w:hint="eastAsia"/>
          <w:lang w:val="en-US" w:eastAsia="zh-CN"/>
        </w:rPr>
        <w:t>slot</w:t>
      </w:r>
      <w:r>
        <w:rPr>
          <w:lang w:val="en-US"/>
        </w:rPr>
        <w:t>s</w:t>
      </w:r>
      <w:r>
        <w:rPr>
          <w:rFonts w:eastAsia="宋体" w:hint="eastAsia"/>
          <w:lang w:val="en-US" w:eastAsia="zh-CN"/>
        </w:rPr>
        <w:t xml:space="preserve"> for UE to receive SSB, and some other slots can be </w:t>
      </w:r>
      <w:r>
        <w:rPr>
          <w:lang w:val="en-US"/>
        </w:rPr>
        <w:t>assigned</w:t>
      </w:r>
      <w:r>
        <w:rPr>
          <w:rFonts w:eastAsia="宋体" w:hint="eastAsia"/>
          <w:lang w:val="en-US" w:eastAsia="zh-CN"/>
        </w:rPr>
        <w:t xml:space="preserve"> for UE to transmit PRACH or configured grant transmission. If </w:t>
      </w:r>
      <w:proofErr w:type="spellStart"/>
      <w:r>
        <w:rPr>
          <w:rFonts w:eastAsia="宋体" w:hint="eastAsia"/>
          <w:lang w:val="en-US" w:eastAsia="zh-CN"/>
        </w:rPr>
        <w:t>gNB</w:t>
      </w:r>
      <w:proofErr w:type="spellEnd"/>
      <w:r>
        <w:rPr>
          <w:rFonts w:eastAsia="宋体" w:hint="eastAsia"/>
          <w:lang w:val="en-US" w:eastAsia="zh-CN"/>
        </w:rPr>
        <w:t xml:space="preserve"> perform</w:t>
      </w:r>
      <w:r>
        <w:rPr>
          <w:rFonts w:eastAsia="宋体"/>
          <w:lang w:val="en-US" w:eastAsia="zh-CN"/>
        </w:rPr>
        <w:t>s</w:t>
      </w:r>
      <w:r>
        <w:rPr>
          <w:rFonts w:eastAsia="宋体" w:hint="eastAsia"/>
          <w:lang w:val="en-US" w:eastAsia="zh-CN"/>
        </w:rPr>
        <w:t xml:space="preserve"> LBT successfully on the </w:t>
      </w:r>
      <w:r>
        <w:rPr>
          <w:lang w:val="en-US"/>
        </w:rPr>
        <w:t>semi-statically configured DL</w:t>
      </w:r>
      <w:r>
        <w:rPr>
          <w:rFonts w:eastAsia="宋体" w:hint="eastAsia"/>
          <w:lang w:val="en-US" w:eastAsia="zh-CN"/>
        </w:rPr>
        <w:t xml:space="preserve"> slot, </w:t>
      </w:r>
      <w:proofErr w:type="spellStart"/>
      <w:r>
        <w:rPr>
          <w:rFonts w:eastAsia="宋体" w:hint="eastAsia"/>
          <w:lang w:val="en-US" w:eastAsia="zh-CN"/>
        </w:rPr>
        <w:t>gNB</w:t>
      </w:r>
      <w:proofErr w:type="spellEnd"/>
      <w:r>
        <w:rPr>
          <w:rFonts w:eastAsia="宋体" w:hint="eastAsia"/>
          <w:lang w:val="en-US" w:eastAsia="zh-CN"/>
        </w:rPr>
        <w:t xml:space="preserve"> can </w:t>
      </w:r>
      <w:r>
        <w:rPr>
          <w:lang w:val="en-US"/>
        </w:rPr>
        <w:t>override</w:t>
      </w:r>
      <w:r>
        <w:rPr>
          <w:rFonts w:eastAsia="宋体" w:hint="eastAsia"/>
          <w:lang w:val="en-US" w:eastAsia="zh-CN"/>
        </w:rPr>
        <w:t xml:space="preserve"> the </w:t>
      </w:r>
      <w:r>
        <w:rPr>
          <w:lang w:val="en-US"/>
        </w:rPr>
        <w:t>unknown</w:t>
      </w:r>
      <w:r>
        <w:rPr>
          <w:rFonts w:eastAsia="宋体" w:hint="eastAsia"/>
          <w:lang w:val="en-US" w:eastAsia="zh-CN"/>
        </w:rPr>
        <w:t xml:space="preserve"> resource through DCI format 2_0 dynamically.</w:t>
      </w:r>
    </w:p>
    <w:p w14:paraId="4D487049" w14:textId="315493D5" w:rsidR="00B774EF" w:rsidRDefault="00C52246">
      <w:pPr>
        <w:jc w:val="both"/>
        <w:rPr>
          <w:kern w:val="2"/>
          <w:lang w:val="en-US" w:eastAsia="zh-CN"/>
        </w:rPr>
      </w:pPr>
      <w:r>
        <w:rPr>
          <w:rFonts w:hint="eastAsia"/>
          <w:kern w:val="2"/>
          <w:lang w:val="en-US" w:eastAsia="zh-CN"/>
        </w:rPr>
        <w:t xml:space="preserve">Besides, </w:t>
      </w:r>
      <w:r>
        <w:rPr>
          <w:kern w:val="2"/>
          <w:lang w:eastAsia="zh-CN"/>
        </w:rPr>
        <w:t>the frame structure design in NR</w:t>
      </w:r>
      <w:r>
        <w:rPr>
          <w:rFonts w:hint="eastAsia"/>
          <w:kern w:val="2"/>
          <w:lang w:val="en-US" w:eastAsia="zh-CN"/>
        </w:rPr>
        <w:t>-U</w:t>
      </w:r>
      <w:r>
        <w:rPr>
          <w:kern w:val="2"/>
          <w:lang w:eastAsia="zh-CN"/>
        </w:rPr>
        <w:t xml:space="preserve"> should be flexible and efficient enough to make use of </w:t>
      </w:r>
      <w:r>
        <w:rPr>
          <w:rFonts w:hint="eastAsia"/>
          <w:kern w:val="2"/>
          <w:lang w:val="en-US" w:eastAsia="zh-CN"/>
        </w:rPr>
        <w:t xml:space="preserve">the </w:t>
      </w:r>
      <w:r>
        <w:rPr>
          <w:kern w:val="2"/>
          <w:lang w:eastAsia="zh-CN"/>
        </w:rPr>
        <w:t>MCOT</w:t>
      </w:r>
      <w:r>
        <w:rPr>
          <w:rFonts w:hint="eastAsia"/>
          <w:kern w:val="2"/>
          <w:lang w:val="en-US" w:eastAsia="zh-CN"/>
        </w:rPr>
        <w:t xml:space="preserve">. For example, more than one </w:t>
      </w:r>
      <w:r>
        <w:rPr>
          <w:kern w:val="2"/>
          <w:lang w:eastAsia="zh-CN"/>
        </w:rPr>
        <w:t>bi-directional</w:t>
      </w:r>
      <w:r>
        <w:rPr>
          <w:rFonts w:hint="eastAsia"/>
          <w:kern w:val="2"/>
          <w:lang w:val="en-US" w:eastAsia="zh-CN"/>
        </w:rPr>
        <w:t xml:space="preserve"> slot or DL-to-UL switch points should be included in the MCOT to reduce the scheduling and feedback delay</w:t>
      </w:r>
      <w:r>
        <w:rPr>
          <w:kern w:val="2"/>
          <w:lang w:eastAsia="zh-CN"/>
        </w:rPr>
        <w:t xml:space="preserve">. </w:t>
      </w:r>
      <w:r>
        <w:rPr>
          <w:rFonts w:hint="eastAsia"/>
          <w:kern w:val="2"/>
          <w:lang w:val="en-US" w:eastAsia="zh-CN"/>
        </w:rPr>
        <w:t xml:space="preserve"> However, more DL-to-UL switch points means more gap </w:t>
      </w:r>
      <w:r>
        <w:rPr>
          <w:kern w:val="2"/>
          <w:lang w:val="en-US" w:eastAsia="zh-CN"/>
        </w:rPr>
        <w:t>to</w:t>
      </w:r>
      <w:r>
        <w:rPr>
          <w:rFonts w:hint="eastAsia"/>
          <w:kern w:val="2"/>
          <w:lang w:val="en-US" w:eastAsia="zh-CN"/>
        </w:rPr>
        <w:t xml:space="preserve"> perform LBT </w:t>
      </w:r>
      <w:r>
        <w:t xml:space="preserve">upon every change of </w:t>
      </w:r>
      <w:r>
        <w:rPr>
          <w:rFonts w:eastAsia="宋体" w:hint="eastAsia"/>
          <w:lang w:val="en-US" w:eastAsia="zh-CN"/>
        </w:rPr>
        <w:t xml:space="preserve">transmission </w:t>
      </w:r>
      <w:r>
        <w:t>direction</w:t>
      </w:r>
      <w:r>
        <w:rPr>
          <w:rFonts w:eastAsia="宋体" w:hint="eastAsia"/>
          <w:lang w:val="en-US" w:eastAsia="zh-CN"/>
        </w:rPr>
        <w:t xml:space="preserve"> </w:t>
      </w:r>
      <w:r>
        <w:rPr>
          <w:rFonts w:hint="eastAsia"/>
          <w:kern w:val="2"/>
          <w:lang w:val="en-US" w:eastAsia="zh-CN"/>
        </w:rPr>
        <w:t xml:space="preserve">and the resource may be wasted or the channel may be lost during this time. Therefore </w:t>
      </w:r>
      <w:r>
        <w:rPr>
          <w:kern w:val="2"/>
          <w:lang w:eastAsia="zh-CN"/>
        </w:rPr>
        <w:t xml:space="preserve">the </w:t>
      </w:r>
      <w:r w:rsidR="00A059C2">
        <w:rPr>
          <w:kern w:val="2"/>
          <w:lang w:eastAsia="zh-CN"/>
        </w:rPr>
        <w:t>trade-off</w:t>
      </w:r>
      <w:r>
        <w:rPr>
          <w:kern w:val="2"/>
          <w:lang w:eastAsia="zh-CN"/>
        </w:rPr>
        <w:t xml:space="preserve"> between fast direction switching and overhead should be further studied in possible use cases. </w:t>
      </w:r>
      <w:r>
        <w:rPr>
          <w:rFonts w:hint="eastAsia"/>
          <w:kern w:val="2"/>
          <w:lang w:val="en-US" w:eastAsia="zh-CN"/>
        </w:rPr>
        <w:t xml:space="preserve">Furthermore, as the MCOT duration is different </w:t>
      </w:r>
      <w:r>
        <w:rPr>
          <w:kern w:val="2"/>
          <w:lang w:val="en-US" w:eastAsia="zh-CN"/>
        </w:rPr>
        <w:t>for different</w:t>
      </w:r>
      <w:r>
        <w:rPr>
          <w:rFonts w:hint="eastAsia"/>
          <w:kern w:val="2"/>
          <w:lang w:val="en-US" w:eastAsia="zh-CN"/>
        </w:rPr>
        <w:t xml:space="preserve"> channel access priority and area regulation, we can define different maximum number of DL-to-UL switch point for different MCOT duration.</w:t>
      </w:r>
    </w:p>
    <w:p w14:paraId="3683E7FA" w14:textId="77777777" w:rsidR="00B774EF" w:rsidRDefault="00C52246">
      <w:pPr>
        <w:tabs>
          <w:tab w:val="left" w:pos="450"/>
          <w:tab w:val="left" w:pos="720"/>
        </w:tabs>
        <w:spacing w:after="240"/>
        <w:jc w:val="both"/>
        <w:rPr>
          <w:rFonts w:ascii="Arial" w:eastAsia="宋体" w:hAnsi="Arial" w:cs="Arial"/>
          <w:b/>
          <w:lang w:val="en-US" w:eastAsia="zh-CN"/>
        </w:rPr>
      </w:pPr>
      <w:r>
        <w:rPr>
          <w:rFonts w:hint="eastAsia"/>
          <w:b/>
          <w:bCs/>
          <w:lang w:val="en-US" w:eastAsia="zh-CN"/>
        </w:rPr>
        <w:t xml:space="preserve">Proposal 1: </w:t>
      </w:r>
    </w:p>
    <w:p w14:paraId="7D6741CD" w14:textId="77777777" w:rsidR="00B774EF" w:rsidRDefault="00C52246">
      <w:pPr>
        <w:numPr>
          <w:ilvl w:val="0"/>
          <w:numId w:val="14"/>
        </w:numPr>
        <w:tabs>
          <w:tab w:val="left" w:pos="450"/>
          <w:tab w:val="left" w:pos="720"/>
        </w:tabs>
        <w:spacing w:after="240"/>
        <w:jc w:val="both"/>
        <w:rPr>
          <w:b/>
          <w:bCs/>
          <w:lang w:val="en-US" w:eastAsia="zh-CN"/>
        </w:rPr>
      </w:pPr>
      <w:r>
        <w:rPr>
          <w:rFonts w:hint="eastAsia"/>
          <w:b/>
          <w:bCs/>
          <w:lang w:val="en-US" w:eastAsia="zh-CN"/>
        </w:rPr>
        <w:t>NR-U should support both dynamic and semi-static DL/UL configurations.</w:t>
      </w:r>
    </w:p>
    <w:p w14:paraId="7D544975" w14:textId="12FA99D8" w:rsidR="00B774EF" w:rsidRDefault="00C52246">
      <w:pPr>
        <w:numPr>
          <w:ilvl w:val="0"/>
          <w:numId w:val="14"/>
        </w:numPr>
        <w:tabs>
          <w:tab w:val="left" w:pos="450"/>
          <w:tab w:val="left" w:pos="720"/>
        </w:tabs>
        <w:spacing w:after="240"/>
        <w:jc w:val="both"/>
        <w:rPr>
          <w:b/>
          <w:bCs/>
          <w:lang w:val="en-US" w:eastAsia="zh-CN"/>
        </w:rPr>
      </w:pPr>
      <w:r>
        <w:rPr>
          <w:b/>
          <w:bCs/>
          <w:lang w:val="en-US" w:eastAsia="zh-CN"/>
        </w:rPr>
        <w:t xml:space="preserve">The maximum number of </w:t>
      </w:r>
      <w:r>
        <w:rPr>
          <w:rFonts w:hint="eastAsia"/>
          <w:b/>
          <w:bCs/>
          <w:lang w:val="en-US" w:eastAsia="zh-CN"/>
        </w:rPr>
        <w:t xml:space="preserve">DL-to-UL switch points </w:t>
      </w:r>
      <w:r>
        <w:rPr>
          <w:b/>
          <w:bCs/>
          <w:lang w:val="en-US" w:eastAsia="zh-CN"/>
        </w:rPr>
        <w:t>within</w:t>
      </w:r>
      <w:r>
        <w:rPr>
          <w:rFonts w:hint="eastAsia"/>
          <w:b/>
          <w:bCs/>
          <w:lang w:val="en-US" w:eastAsia="zh-CN"/>
        </w:rPr>
        <w:t xml:space="preserve"> the MCOT could be limited and can be different </w:t>
      </w:r>
      <w:r>
        <w:rPr>
          <w:b/>
          <w:bCs/>
          <w:lang w:val="en-US" w:eastAsia="zh-CN"/>
        </w:rPr>
        <w:t xml:space="preserve">for different </w:t>
      </w:r>
      <w:r>
        <w:rPr>
          <w:b/>
          <w:bCs/>
          <w:kern w:val="2"/>
          <w:lang w:val="en-US" w:eastAsia="zh-CN"/>
        </w:rPr>
        <w:t>MCOT duration</w:t>
      </w:r>
      <w:r>
        <w:rPr>
          <w:rFonts w:hint="eastAsia"/>
          <w:b/>
          <w:bCs/>
          <w:lang w:val="en-US" w:eastAsia="zh-CN"/>
        </w:rPr>
        <w:t>.</w:t>
      </w:r>
    </w:p>
    <w:p w14:paraId="2593149A" w14:textId="77777777" w:rsidR="00B774EF" w:rsidRDefault="00C52246">
      <w:pPr>
        <w:pStyle w:val="2"/>
        <w:spacing w:after="240"/>
        <w:jc w:val="both"/>
        <w:rPr>
          <w:rFonts w:eastAsia="宋体" w:cs="Arial"/>
          <w:b/>
          <w:sz w:val="24"/>
          <w:szCs w:val="24"/>
          <w:lang w:val="en-US" w:eastAsia="zh-CN"/>
        </w:rPr>
      </w:pPr>
      <w:r>
        <w:rPr>
          <w:rFonts w:eastAsia="宋体" w:cs="Arial" w:hint="eastAsia"/>
          <w:b/>
          <w:sz w:val="24"/>
          <w:szCs w:val="24"/>
          <w:lang w:val="en-US" w:eastAsia="zh-CN"/>
        </w:rPr>
        <w:t>Multiple slot duration</w:t>
      </w:r>
      <w:r>
        <w:rPr>
          <w:rFonts w:eastAsia="宋体" w:cs="Arial"/>
          <w:b/>
          <w:sz w:val="24"/>
          <w:szCs w:val="24"/>
          <w:lang w:val="en-US" w:eastAsia="zh-CN"/>
        </w:rPr>
        <w:t>s</w:t>
      </w:r>
      <w:r>
        <w:rPr>
          <w:rFonts w:eastAsia="宋体" w:cs="Arial" w:hint="eastAsia"/>
          <w:b/>
          <w:sz w:val="24"/>
          <w:szCs w:val="24"/>
          <w:lang w:val="en-US" w:eastAsia="zh-CN"/>
        </w:rPr>
        <w:t xml:space="preserve"> in a</w:t>
      </w:r>
      <w:r>
        <w:rPr>
          <w:rFonts w:eastAsia="宋体" w:cs="Arial"/>
          <w:b/>
          <w:sz w:val="24"/>
          <w:szCs w:val="24"/>
          <w:lang w:val="en-US" w:eastAsia="zh-CN"/>
        </w:rPr>
        <w:t>n</w:t>
      </w:r>
      <w:r>
        <w:rPr>
          <w:rFonts w:eastAsia="宋体" w:cs="Arial" w:hint="eastAsia"/>
          <w:b/>
          <w:sz w:val="24"/>
          <w:szCs w:val="24"/>
          <w:lang w:val="en-US" w:eastAsia="zh-CN"/>
        </w:rPr>
        <w:t xml:space="preserve"> MCOT</w:t>
      </w:r>
    </w:p>
    <w:p w14:paraId="168A1E9B" w14:textId="77777777" w:rsidR="00B774EF" w:rsidRDefault="00C52246">
      <w:pPr>
        <w:jc w:val="both"/>
        <w:rPr>
          <w:rFonts w:eastAsia="宋体"/>
          <w:lang w:eastAsia="zh-CN"/>
        </w:rPr>
      </w:pPr>
      <w:r>
        <w:t xml:space="preserve">In </w:t>
      </w:r>
      <w:r>
        <w:rPr>
          <w:rFonts w:eastAsia="宋体" w:hint="eastAsia"/>
          <w:lang w:eastAsia="zh-CN"/>
        </w:rPr>
        <w:t>R</w:t>
      </w:r>
      <w:r>
        <w:t xml:space="preserve">el-13 LAA, </w:t>
      </w:r>
      <w:r>
        <w:rPr>
          <w:rFonts w:eastAsia="宋体" w:hint="eastAsia"/>
          <w:lang w:eastAsia="zh-CN"/>
        </w:rPr>
        <w:t xml:space="preserve">the </w:t>
      </w:r>
      <w:proofErr w:type="spellStart"/>
      <w:r>
        <w:t>eNB</w:t>
      </w:r>
      <w:proofErr w:type="spellEnd"/>
      <w:r>
        <w:t xml:space="preserve"> can only start transmission at slot boundaries</w:t>
      </w:r>
      <w:r>
        <w:rPr>
          <w:rFonts w:eastAsia="宋体" w:hint="eastAsia"/>
          <w:lang w:eastAsia="zh-CN"/>
        </w:rPr>
        <w:t xml:space="preserve"> (symbol 0/7)</w:t>
      </w:r>
      <w:r>
        <w:rPr>
          <w:rFonts w:eastAsia="宋体" w:hint="eastAsia"/>
          <w:lang w:val="en-US" w:eastAsia="zh-CN"/>
        </w:rPr>
        <w:t xml:space="preserve"> with </w:t>
      </w:r>
      <w:proofErr w:type="gramStart"/>
      <w:r>
        <w:rPr>
          <w:rFonts w:eastAsia="宋体" w:hint="eastAsia"/>
          <w:lang w:val="en-US" w:eastAsia="zh-CN"/>
        </w:rPr>
        <w:t>15</w:t>
      </w:r>
      <w:r>
        <w:rPr>
          <w:rFonts w:eastAsia="宋体"/>
          <w:lang w:val="en-US" w:eastAsia="zh-CN"/>
        </w:rPr>
        <w:t>K</w:t>
      </w:r>
      <w:r>
        <w:rPr>
          <w:rFonts w:eastAsia="宋体" w:hint="eastAsia"/>
          <w:lang w:val="en-US" w:eastAsia="zh-CN"/>
        </w:rPr>
        <w:t>Hz</w:t>
      </w:r>
      <w:proofErr w:type="gramEnd"/>
      <w:r>
        <w:rPr>
          <w:rFonts w:eastAsia="宋体" w:hint="eastAsia"/>
          <w:lang w:val="en-US" w:eastAsia="zh-CN"/>
        </w:rPr>
        <w:t xml:space="preserve"> subcarrier spacing</w:t>
      </w:r>
      <w:r>
        <w:rPr>
          <w:rFonts w:eastAsia="宋体" w:hint="eastAsia"/>
          <w:lang w:eastAsia="zh-CN"/>
        </w:rPr>
        <w:t xml:space="preserve">. The reservation signal </w:t>
      </w:r>
      <w:r>
        <w:t xml:space="preserve">is transmitted before the </w:t>
      </w:r>
      <w:r>
        <w:rPr>
          <w:rFonts w:eastAsia="宋体" w:hint="eastAsia"/>
          <w:lang w:eastAsia="zh-CN"/>
        </w:rPr>
        <w:t>DL transmission</w:t>
      </w:r>
      <w:r>
        <w:t xml:space="preserve"> start position, i.e., the slot boundary, </w:t>
      </w:r>
      <w:r>
        <w:rPr>
          <w:rFonts w:eastAsia="宋体" w:hint="eastAsia"/>
          <w:lang w:eastAsia="zh-CN"/>
        </w:rPr>
        <w:t xml:space="preserve">to reserve the carrier and prevent other devices from occupying the spectrum, which is the overhead </w:t>
      </w:r>
      <w:r>
        <w:rPr>
          <w:rFonts w:eastAsia="宋体"/>
          <w:lang w:eastAsia="zh-CN"/>
        </w:rPr>
        <w:t>of LAA</w:t>
      </w:r>
      <w:r>
        <w:rPr>
          <w:rFonts w:eastAsia="宋体" w:hint="eastAsia"/>
          <w:lang w:eastAsia="zh-CN"/>
        </w:rPr>
        <w:t xml:space="preserve"> system. Consequently, the overhead of reservation signal should be reduced to a minimum.</w:t>
      </w:r>
    </w:p>
    <w:p w14:paraId="4BC4DECC" w14:textId="12F1DE62" w:rsidR="00B774EF" w:rsidRDefault="00C52246">
      <w:pPr>
        <w:jc w:val="both"/>
        <w:rPr>
          <w:rFonts w:eastAsia="宋体"/>
          <w:lang w:eastAsia="zh-CN"/>
        </w:rPr>
      </w:pPr>
      <w:r>
        <w:rPr>
          <w:rFonts w:eastAsia="宋体" w:hint="eastAsia"/>
          <w:lang w:val="en-US" w:eastAsia="zh-CN"/>
        </w:rPr>
        <w:t>Different NR-U slot</w:t>
      </w:r>
      <w:r>
        <w:rPr>
          <w:rFonts w:eastAsia="宋体" w:hint="eastAsia"/>
          <w:lang w:eastAsia="zh-CN"/>
        </w:rPr>
        <w:t xml:space="preserve"> </w:t>
      </w:r>
      <w:r>
        <w:rPr>
          <w:rFonts w:eastAsia="宋体" w:hint="eastAsia"/>
          <w:lang w:val="en-US" w:eastAsia="zh-CN"/>
        </w:rPr>
        <w:t xml:space="preserve">types </w:t>
      </w:r>
      <w:r>
        <w:rPr>
          <w:rFonts w:eastAsia="宋体" w:hint="eastAsia"/>
          <w:lang w:eastAsia="zh-CN"/>
        </w:rPr>
        <w:t xml:space="preserve">including slot and mini-slot </w:t>
      </w:r>
      <w:r>
        <w:rPr>
          <w:rFonts w:eastAsia="宋体" w:hint="eastAsia"/>
          <w:lang w:val="en-US" w:eastAsia="zh-CN"/>
        </w:rPr>
        <w:t>(</w:t>
      </w:r>
      <w:r>
        <w:rPr>
          <w:rFonts w:eastAsia="宋体"/>
          <w:lang w:val="en-US" w:eastAsia="zh-CN"/>
        </w:rPr>
        <w:t>non-slot-based</w:t>
      </w:r>
      <w:r>
        <w:rPr>
          <w:rFonts w:eastAsia="宋体" w:hint="eastAsia"/>
          <w:lang w:val="en-US" w:eastAsia="zh-CN"/>
        </w:rPr>
        <w:t xml:space="preserve"> scheduling) </w:t>
      </w:r>
      <w:r>
        <w:rPr>
          <w:rFonts w:eastAsia="宋体" w:hint="eastAsia"/>
          <w:lang w:eastAsia="zh-CN"/>
        </w:rPr>
        <w:t xml:space="preserve">can be utilized to minimize the reservation signal length. The NR </w:t>
      </w:r>
      <w:proofErr w:type="spellStart"/>
      <w:r>
        <w:rPr>
          <w:rFonts w:eastAsia="宋体"/>
          <w:lang w:eastAsia="zh-CN"/>
        </w:rPr>
        <w:t>g</w:t>
      </w:r>
      <w:r>
        <w:rPr>
          <w:rFonts w:eastAsia="宋体" w:hint="eastAsia"/>
          <w:lang w:eastAsia="zh-CN"/>
        </w:rPr>
        <w:t>NB</w:t>
      </w:r>
      <w:proofErr w:type="spellEnd"/>
      <w:r>
        <w:rPr>
          <w:rFonts w:eastAsia="宋体" w:hint="eastAsia"/>
          <w:lang w:eastAsia="zh-CN"/>
        </w:rPr>
        <w:t xml:space="preserve"> or UE should be able to send DL/UL TX burst as soon as possible whenever it finishes LBT/CCA, resulting in </w:t>
      </w:r>
      <w:r>
        <w:rPr>
          <w:rFonts w:eastAsia="宋体" w:hint="eastAsia"/>
          <w:lang w:val="en-US" w:eastAsia="zh-CN"/>
        </w:rPr>
        <w:t>different slot duration</w:t>
      </w:r>
      <w:r>
        <w:rPr>
          <w:rFonts w:eastAsia="宋体" w:hint="eastAsia"/>
          <w:lang w:eastAsia="zh-CN"/>
        </w:rPr>
        <w:t xml:space="preserve">. As illustrated in Figure </w:t>
      </w:r>
      <w:r>
        <w:rPr>
          <w:rFonts w:eastAsia="宋体" w:hint="eastAsia"/>
          <w:lang w:val="en-US" w:eastAsia="zh-CN"/>
        </w:rPr>
        <w:t>1</w:t>
      </w:r>
      <w:r>
        <w:rPr>
          <w:rFonts w:eastAsia="宋体" w:hint="eastAsia"/>
          <w:lang w:eastAsia="zh-CN"/>
        </w:rPr>
        <w:t xml:space="preserve">, the </w:t>
      </w:r>
      <w:proofErr w:type="spellStart"/>
      <w:r>
        <w:rPr>
          <w:rFonts w:eastAsia="宋体"/>
          <w:lang w:eastAsia="zh-CN"/>
        </w:rPr>
        <w:t>g</w:t>
      </w:r>
      <w:r>
        <w:rPr>
          <w:rFonts w:eastAsia="宋体" w:hint="eastAsia"/>
          <w:lang w:eastAsia="zh-CN"/>
        </w:rPr>
        <w:t>NB</w:t>
      </w:r>
      <w:proofErr w:type="spellEnd"/>
      <w:r>
        <w:rPr>
          <w:rFonts w:eastAsia="宋体" w:hint="eastAsia"/>
          <w:lang w:eastAsia="zh-CN"/>
        </w:rPr>
        <w:t xml:space="preserve"> can choose the type of first </w:t>
      </w:r>
      <w:r>
        <w:rPr>
          <w:rFonts w:eastAsia="宋体" w:hint="eastAsia"/>
          <w:lang w:val="en-US" w:eastAsia="zh-CN"/>
        </w:rPr>
        <w:t>slot</w:t>
      </w:r>
      <w:r>
        <w:rPr>
          <w:rFonts w:eastAsia="宋体" w:hint="eastAsia"/>
          <w:lang w:eastAsia="zh-CN"/>
        </w:rPr>
        <w:t xml:space="preserve"> i.e. mini-slot based on LBT/CCA success location and </w:t>
      </w:r>
      <w:r>
        <w:rPr>
          <w:rFonts w:eastAsia="宋体" w:hint="eastAsia"/>
          <w:lang w:val="en-US" w:eastAsia="zh-CN"/>
        </w:rPr>
        <w:t>slot</w:t>
      </w:r>
      <w:r>
        <w:rPr>
          <w:rFonts w:eastAsia="宋体" w:hint="eastAsia"/>
          <w:lang w:eastAsia="zh-CN"/>
        </w:rPr>
        <w:t xml:space="preserve"> boundary, </w:t>
      </w:r>
      <w:r>
        <w:rPr>
          <w:rFonts w:eastAsia="宋体"/>
          <w:lang w:eastAsia="zh-CN"/>
        </w:rPr>
        <w:t>and then</w:t>
      </w:r>
      <w:r>
        <w:rPr>
          <w:rFonts w:eastAsia="宋体" w:hint="eastAsia"/>
          <w:lang w:eastAsia="zh-CN"/>
        </w:rPr>
        <w:t xml:space="preserve"> select the type of following </w:t>
      </w:r>
      <w:r>
        <w:rPr>
          <w:rFonts w:eastAsia="宋体" w:hint="eastAsia"/>
          <w:lang w:val="en-US" w:eastAsia="zh-CN"/>
        </w:rPr>
        <w:t>slot</w:t>
      </w:r>
      <w:r>
        <w:rPr>
          <w:rFonts w:eastAsia="宋体" w:hint="eastAsia"/>
          <w:lang w:eastAsia="zh-CN"/>
        </w:rPr>
        <w:t xml:space="preserve">s with a larger size e.g. slot. The type of last </w:t>
      </w:r>
      <w:r>
        <w:rPr>
          <w:rFonts w:eastAsia="宋体" w:hint="eastAsia"/>
          <w:lang w:val="en-US" w:eastAsia="zh-CN"/>
        </w:rPr>
        <w:t>slot</w:t>
      </w:r>
      <w:r>
        <w:rPr>
          <w:rFonts w:eastAsia="宋体" w:hint="eastAsia"/>
          <w:lang w:eastAsia="zh-CN"/>
        </w:rPr>
        <w:t>(s) is/are chose</w:t>
      </w:r>
      <w:r>
        <w:rPr>
          <w:rFonts w:eastAsia="宋体"/>
          <w:lang w:eastAsia="zh-CN"/>
        </w:rPr>
        <w:t>n</w:t>
      </w:r>
      <w:r>
        <w:rPr>
          <w:rFonts w:eastAsia="宋体" w:hint="eastAsia"/>
          <w:lang w:eastAsia="zh-CN"/>
        </w:rPr>
        <w:t xml:space="preserve"> </w:t>
      </w:r>
      <w:r>
        <w:rPr>
          <w:rFonts w:eastAsia="宋体"/>
          <w:lang w:eastAsia="zh-CN"/>
        </w:rPr>
        <w:t>according</w:t>
      </w:r>
      <w:r>
        <w:rPr>
          <w:rFonts w:eastAsia="宋体" w:hint="eastAsia"/>
          <w:lang w:eastAsia="zh-CN"/>
        </w:rPr>
        <w:t xml:space="preserve"> to </w:t>
      </w:r>
      <w:r w:rsidR="00C77060">
        <w:rPr>
          <w:rFonts w:eastAsia="宋体"/>
          <w:lang w:eastAsia="zh-CN"/>
        </w:rPr>
        <w:t xml:space="preserve">the remaining time within the </w:t>
      </w:r>
      <w:r w:rsidR="00C77060">
        <w:rPr>
          <w:rFonts w:eastAsia="宋体"/>
          <w:lang w:val="en-US" w:eastAsia="zh-CN"/>
        </w:rPr>
        <w:t>M</w:t>
      </w:r>
      <w:r>
        <w:rPr>
          <w:rFonts w:eastAsia="宋体" w:hint="eastAsia"/>
          <w:lang w:eastAsia="zh-CN"/>
        </w:rPr>
        <w:t xml:space="preserve">COT. In Figure </w:t>
      </w:r>
      <w:r>
        <w:rPr>
          <w:rFonts w:eastAsia="宋体" w:hint="eastAsia"/>
          <w:lang w:val="en-US" w:eastAsia="zh-CN"/>
        </w:rPr>
        <w:t>1</w:t>
      </w:r>
      <w:r>
        <w:rPr>
          <w:rFonts w:eastAsia="宋体" w:hint="eastAsia"/>
          <w:lang w:eastAsia="zh-CN"/>
        </w:rPr>
        <w:t xml:space="preserve">, the rest of the </w:t>
      </w:r>
      <w:r>
        <w:rPr>
          <w:rFonts w:eastAsia="宋体" w:hint="eastAsia"/>
          <w:lang w:val="en-US" w:eastAsia="zh-CN"/>
        </w:rPr>
        <w:t xml:space="preserve">maximum </w:t>
      </w:r>
      <w:r>
        <w:rPr>
          <w:rFonts w:eastAsia="宋体" w:hint="eastAsia"/>
          <w:lang w:eastAsia="zh-CN"/>
        </w:rPr>
        <w:t>COT is not enough for a normal slot, but enough for two whole mini-slots.</w:t>
      </w:r>
    </w:p>
    <w:p w14:paraId="5AA424AE" w14:textId="77777777" w:rsidR="00B774EF" w:rsidRDefault="00C52246">
      <w:pPr>
        <w:jc w:val="center"/>
        <w:rPr>
          <w:rFonts w:eastAsia="宋体"/>
          <w:lang w:eastAsia="zh-CN"/>
        </w:rPr>
      </w:pPr>
      <w:r>
        <w:object w:dxaOrig="7240" w:dyaOrig="2020" w14:anchorId="7CE58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01pt" o:ole="">
            <v:imagedata r:id="rId8" o:title=""/>
          </v:shape>
          <o:OLEObject Type="Embed" ProgID="Visio.Drawing.11" ShapeID="_x0000_i1025" DrawAspect="Content" ObjectID="_1587630720" r:id="rId9"/>
        </w:object>
      </w:r>
    </w:p>
    <w:p w14:paraId="6620089E" w14:textId="77777777" w:rsidR="00B774EF" w:rsidRDefault="00C52246">
      <w:pPr>
        <w:jc w:val="center"/>
        <w:rPr>
          <w:rFonts w:ascii="Arial" w:eastAsia="宋体" w:hAnsi="Arial" w:cs="Arial"/>
          <w:b/>
          <w:lang w:val="en-US" w:eastAsia="zh-CN"/>
        </w:rPr>
      </w:pPr>
      <w:r>
        <w:rPr>
          <w:rFonts w:ascii="Arial" w:eastAsia="宋体" w:hAnsi="Arial" w:cs="Arial"/>
          <w:b/>
          <w:lang w:eastAsia="zh-CN"/>
        </w:rPr>
        <w:t xml:space="preserve">Figure </w:t>
      </w:r>
      <w:r>
        <w:rPr>
          <w:rFonts w:ascii="Arial" w:eastAsia="宋体" w:hAnsi="Arial" w:cs="Arial" w:hint="eastAsia"/>
          <w:b/>
          <w:lang w:val="en-US" w:eastAsia="zh-CN"/>
        </w:rPr>
        <w:t>1</w:t>
      </w:r>
      <w:r>
        <w:rPr>
          <w:rFonts w:ascii="Arial" w:eastAsia="宋体" w:hAnsi="Arial" w:cs="Arial"/>
          <w:b/>
          <w:lang w:eastAsia="zh-CN"/>
        </w:rPr>
        <w:t xml:space="preserve">: </w:t>
      </w:r>
      <w:r>
        <w:rPr>
          <w:rFonts w:ascii="Arial" w:eastAsia="宋体" w:hAnsi="Arial" w:cs="Arial" w:hint="eastAsia"/>
          <w:b/>
          <w:lang w:val="en-US" w:eastAsia="zh-CN"/>
        </w:rPr>
        <w:t>multiple slot duration</w:t>
      </w:r>
      <w:r>
        <w:rPr>
          <w:rFonts w:ascii="Arial" w:eastAsia="宋体" w:hAnsi="Arial" w:cs="Arial"/>
          <w:b/>
          <w:lang w:val="en-US" w:eastAsia="zh-CN"/>
        </w:rPr>
        <w:t>s</w:t>
      </w:r>
      <w:r>
        <w:rPr>
          <w:rFonts w:ascii="Arial" w:eastAsia="宋体" w:hAnsi="Arial" w:cs="Arial" w:hint="eastAsia"/>
          <w:b/>
          <w:lang w:val="en-US" w:eastAsia="zh-CN"/>
        </w:rPr>
        <w:t xml:space="preserve"> in a</w:t>
      </w:r>
      <w:r>
        <w:rPr>
          <w:rFonts w:ascii="Arial" w:eastAsia="宋体" w:hAnsi="Arial" w:cs="Arial"/>
          <w:b/>
          <w:lang w:val="en-US" w:eastAsia="zh-CN"/>
        </w:rPr>
        <w:t>n</w:t>
      </w:r>
      <w:r>
        <w:rPr>
          <w:rFonts w:ascii="Arial" w:eastAsia="宋体" w:hAnsi="Arial" w:cs="Arial" w:hint="eastAsia"/>
          <w:b/>
          <w:lang w:val="en-US" w:eastAsia="zh-CN"/>
        </w:rPr>
        <w:t xml:space="preserve"> MCOT</w:t>
      </w:r>
    </w:p>
    <w:p w14:paraId="75F77454" w14:textId="595940F9" w:rsidR="00B774EF" w:rsidRDefault="00C52246">
      <w:pPr>
        <w:jc w:val="both"/>
        <w:rPr>
          <w:rFonts w:eastAsia="宋体"/>
          <w:lang w:val="en-US" w:eastAsia="zh-CN"/>
        </w:rPr>
      </w:pPr>
      <w:r>
        <w:rPr>
          <w:rFonts w:eastAsia="宋体" w:hint="eastAsia"/>
          <w:lang w:val="en-US" w:eastAsia="zh-CN"/>
        </w:rPr>
        <w:t xml:space="preserve">For DL, as CORESET </w:t>
      </w:r>
      <w:r>
        <w:rPr>
          <w:rFonts w:eastAsia="宋体"/>
          <w:lang w:val="en-US" w:eastAsia="zh-CN"/>
        </w:rPr>
        <w:t xml:space="preserve">can </w:t>
      </w:r>
      <w:r>
        <w:rPr>
          <w:rFonts w:eastAsia="宋体" w:hint="eastAsia"/>
          <w:lang w:val="en-US" w:eastAsia="zh-CN"/>
        </w:rPr>
        <w:t xml:space="preserve">be configured to </w:t>
      </w:r>
      <w:r>
        <w:rPr>
          <w:rFonts w:eastAsia="宋体"/>
          <w:lang w:val="en-US" w:eastAsia="zh-CN"/>
        </w:rPr>
        <w:t>start from any symbol</w:t>
      </w:r>
      <w:r>
        <w:rPr>
          <w:rFonts w:eastAsia="宋体" w:hint="eastAsia"/>
          <w:lang w:val="en-US" w:eastAsia="zh-CN"/>
        </w:rPr>
        <w:t xml:space="preserve">, </w:t>
      </w:r>
      <w:proofErr w:type="spellStart"/>
      <w:r>
        <w:rPr>
          <w:rFonts w:eastAsia="宋体" w:hint="eastAsia"/>
          <w:lang w:val="en-US" w:eastAsia="zh-CN"/>
        </w:rPr>
        <w:t>gNB</w:t>
      </w:r>
      <w:proofErr w:type="spellEnd"/>
      <w:r>
        <w:rPr>
          <w:rFonts w:eastAsia="宋体" w:hint="eastAsia"/>
          <w:lang w:val="en-US" w:eastAsia="zh-CN"/>
        </w:rPr>
        <w:t xml:space="preserve"> can start downlink transmission from the nearest symbol after </w:t>
      </w:r>
      <w:r>
        <w:rPr>
          <w:rFonts w:eastAsia="宋体"/>
          <w:lang w:val="en-US" w:eastAsia="zh-CN"/>
        </w:rPr>
        <w:t xml:space="preserve">a </w:t>
      </w:r>
      <w:r>
        <w:rPr>
          <w:rFonts w:eastAsia="宋体" w:hint="eastAsia"/>
          <w:lang w:val="en-US" w:eastAsia="zh-CN"/>
        </w:rPr>
        <w:t>success</w:t>
      </w:r>
      <w:r>
        <w:rPr>
          <w:rFonts w:eastAsia="宋体"/>
          <w:lang w:val="en-US" w:eastAsia="zh-CN"/>
        </w:rPr>
        <w:t>ful</w:t>
      </w:r>
      <w:r>
        <w:rPr>
          <w:rFonts w:eastAsia="宋体" w:hint="eastAsia"/>
          <w:lang w:val="en-US" w:eastAsia="zh-CN"/>
        </w:rPr>
        <w:t xml:space="preserve"> LBT</w:t>
      </w:r>
      <w:r w:rsidR="00C77060">
        <w:rPr>
          <w:rFonts w:eastAsia="宋体"/>
          <w:lang w:val="en-US" w:eastAsia="zh-CN"/>
        </w:rPr>
        <w:t xml:space="preserve"> so that</w:t>
      </w:r>
      <w:r>
        <w:rPr>
          <w:rFonts w:eastAsia="宋体" w:hint="eastAsia"/>
          <w:lang w:val="en-US" w:eastAsia="zh-CN"/>
        </w:rPr>
        <w:t xml:space="preserve"> reservation signal </w:t>
      </w:r>
      <w:r w:rsidR="00C77060">
        <w:rPr>
          <w:rFonts w:eastAsia="宋体"/>
          <w:lang w:val="en-US" w:eastAsia="zh-CN"/>
        </w:rPr>
        <w:t xml:space="preserve">overhead </w:t>
      </w:r>
      <w:r>
        <w:rPr>
          <w:rFonts w:eastAsia="宋体" w:hint="eastAsia"/>
          <w:lang w:val="en-US" w:eastAsia="zh-CN"/>
        </w:rPr>
        <w:t xml:space="preserve">can be minimized. However, </w:t>
      </w:r>
      <w:r w:rsidR="00C77060">
        <w:rPr>
          <w:rFonts w:eastAsia="宋体"/>
          <w:lang w:val="en-US" w:eastAsia="zh-CN"/>
        </w:rPr>
        <w:t>it will</w:t>
      </w:r>
      <w:r w:rsidR="00C77060">
        <w:rPr>
          <w:rFonts w:eastAsia="宋体" w:hint="eastAsia"/>
          <w:lang w:val="en-US" w:eastAsia="zh-CN"/>
        </w:rPr>
        <w:t xml:space="preserve"> </w:t>
      </w:r>
      <w:r>
        <w:rPr>
          <w:rFonts w:eastAsia="宋体" w:hint="eastAsia"/>
          <w:lang w:val="en-US" w:eastAsia="zh-CN"/>
        </w:rPr>
        <w:t xml:space="preserve">introduce blind detection complexity </w:t>
      </w:r>
      <w:r w:rsidR="00C77060">
        <w:rPr>
          <w:rFonts w:eastAsia="宋体"/>
          <w:lang w:val="en-US" w:eastAsia="zh-CN"/>
        </w:rPr>
        <w:t>to</w:t>
      </w:r>
      <w:r w:rsidR="00C77060">
        <w:rPr>
          <w:rFonts w:eastAsia="宋体" w:hint="eastAsia"/>
          <w:lang w:val="en-US" w:eastAsia="zh-CN"/>
        </w:rPr>
        <w:t xml:space="preserve"> </w:t>
      </w:r>
      <w:r>
        <w:rPr>
          <w:rFonts w:eastAsia="宋体" w:hint="eastAsia"/>
          <w:lang w:val="en-US" w:eastAsia="zh-CN"/>
        </w:rPr>
        <w:t>UE</w:t>
      </w:r>
      <w:r w:rsidR="00C77060">
        <w:rPr>
          <w:rFonts w:eastAsia="宋体"/>
          <w:lang w:val="en-US" w:eastAsia="zh-CN"/>
        </w:rPr>
        <w:t>. T</w:t>
      </w:r>
      <w:r>
        <w:rPr>
          <w:rFonts w:eastAsia="宋体" w:hint="eastAsia"/>
          <w:lang w:val="en-US" w:eastAsia="zh-CN"/>
        </w:rPr>
        <w:t xml:space="preserve">herefore, </w:t>
      </w:r>
      <w:r>
        <w:rPr>
          <w:rFonts w:eastAsia="宋体"/>
          <w:bCs/>
        </w:rPr>
        <w:t>NR-U should design an efficient mechanism for a UE to detect the beginning of a downlink transmission</w:t>
      </w:r>
      <w:r>
        <w:rPr>
          <w:rFonts w:eastAsia="宋体" w:hint="eastAsia"/>
          <w:bCs/>
          <w:lang w:val="en-US" w:eastAsia="zh-CN"/>
        </w:rPr>
        <w:t xml:space="preserve">. </w:t>
      </w:r>
      <w:r>
        <w:rPr>
          <w:rFonts w:eastAsia="宋体" w:hint="eastAsia"/>
          <w:lang w:val="en-US" w:eastAsia="zh-CN"/>
        </w:rPr>
        <w:t xml:space="preserve">For UL, </w:t>
      </w:r>
      <w:r>
        <w:rPr>
          <w:rFonts w:eastAsia="宋体"/>
          <w:lang w:val="en-US" w:eastAsia="zh-CN"/>
        </w:rPr>
        <w:t xml:space="preserve">NR support non-slot based </w:t>
      </w:r>
      <w:r>
        <w:rPr>
          <w:rFonts w:eastAsia="宋体" w:hint="eastAsia"/>
          <w:lang w:val="en-US" w:eastAsia="zh-CN"/>
        </w:rPr>
        <w:t xml:space="preserve">PUSCH </w:t>
      </w:r>
      <w:r>
        <w:rPr>
          <w:rFonts w:eastAsia="宋体"/>
          <w:lang w:val="en-US" w:eastAsia="zh-CN"/>
        </w:rPr>
        <w:t xml:space="preserve">scheduling </w:t>
      </w:r>
      <w:r>
        <w:rPr>
          <w:rFonts w:eastAsia="宋体" w:hint="eastAsia"/>
          <w:lang w:val="en-US" w:eastAsia="zh-CN"/>
        </w:rPr>
        <w:t xml:space="preserve">and </w:t>
      </w:r>
      <w:r>
        <w:rPr>
          <w:rFonts w:eastAsia="宋体"/>
          <w:lang w:val="en-US" w:eastAsia="zh-CN"/>
        </w:rPr>
        <w:t xml:space="preserve">the start symbol is dynamically DCI indicated. Therefore, the UE can transmit PUSCH </w:t>
      </w:r>
      <w:r w:rsidR="00C77060">
        <w:rPr>
          <w:rFonts w:eastAsia="宋体"/>
          <w:lang w:val="en-US" w:eastAsia="zh-CN"/>
        </w:rPr>
        <w:t xml:space="preserve">starting </w:t>
      </w:r>
      <w:r>
        <w:rPr>
          <w:rFonts w:eastAsia="宋体" w:hint="eastAsia"/>
          <w:lang w:val="en-US" w:eastAsia="zh-CN"/>
        </w:rPr>
        <w:t>from the</w:t>
      </w:r>
      <w:r w:rsidR="00C77060">
        <w:rPr>
          <w:rFonts w:eastAsia="宋体"/>
          <w:lang w:val="en-US" w:eastAsia="zh-CN"/>
        </w:rPr>
        <w:t xml:space="preserve"> indicated</w:t>
      </w:r>
      <w:r>
        <w:rPr>
          <w:rFonts w:eastAsia="宋体" w:hint="eastAsia"/>
          <w:lang w:val="en-US" w:eastAsia="zh-CN"/>
        </w:rPr>
        <w:t xml:space="preserve"> symbol.</w:t>
      </w:r>
      <w:r>
        <w:rPr>
          <w:rFonts w:eastAsia="宋体"/>
          <w:lang w:val="en-US" w:eastAsia="zh-CN"/>
        </w:rPr>
        <w:t xml:space="preserve"> However, this position may not well matched with the nearest symbol </w:t>
      </w:r>
      <w:r w:rsidR="00C77060">
        <w:rPr>
          <w:rFonts w:eastAsia="宋体"/>
          <w:lang w:val="en-US" w:eastAsia="zh-CN"/>
        </w:rPr>
        <w:t>where</w:t>
      </w:r>
      <w:r>
        <w:rPr>
          <w:rFonts w:eastAsia="宋体"/>
          <w:lang w:val="en-US" w:eastAsia="zh-CN"/>
        </w:rPr>
        <w:t xml:space="preserve"> LBT succe</w:t>
      </w:r>
      <w:r w:rsidR="00C77060">
        <w:rPr>
          <w:rFonts w:eastAsia="宋体"/>
          <w:lang w:val="en-US" w:eastAsia="zh-CN"/>
        </w:rPr>
        <w:t>ed</w:t>
      </w:r>
      <w:r>
        <w:rPr>
          <w:rFonts w:eastAsia="宋体"/>
          <w:lang w:val="en-US" w:eastAsia="zh-CN"/>
        </w:rPr>
        <w:t>s.</w:t>
      </w:r>
      <w:r w:rsidR="00CE6942">
        <w:rPr>
          <w:rFonts w:eastAsia="宋体"/>
          <w:lang w:val="en-US" w:eastAsia="zh-CN"/>
        </w:rPr>
        <w:t xml:space="preserve"> So</w:t>
      </w:r>
      <w:r>
        <w:rPr>
          <w:rFonts w:eastAsia="宋体" w:hint="eastAsia"/>
          <w:lang w:val="en-US" w:eastAsia="zh-CN"/>
        </w:rPr>
        <w:t xml:space="preserve"> </w:t>
      </w:r>
      <w:r w:rsidR="00CE6942">
        <w:rPr>
          <w:rFonts w:eastAsia="宋体"/>
          <w:lang w:val="en-US" w:eastAsia="zh-CN"/>
        </w:rPr>
        <w:t>m</w:t>
      </w:r>
      <w:r>
        <w:rPr>
          <w:rFonts w:eastAsia="宋体" w:hint="eastAsia"/>
          <w:lang w:val="en-US" w:eastAsia="zh-CN"/>
        </w:rPr>
        <w:t>ore reservation signal</w:t>
      </w:r>
      <w:r w:rsidR="00C77060">
        <w:rPr>
          <w:rFonts w:eastAsia="宋体"/>
          <w:lang w:val="en-US" w:eastAsia="zh-CN"/>
        </w:rPr>
        <w:t>s</w:t>
      </w:r>
      <w:r>
        <w:rPr>
          <w:rFonts w:eastAsia="宋体" w:hint="eastAsia"/>
          <w:lang w:val="en-US" w:eastAsia="zh-CN"/>
        </w:rPr>
        <w:t xml:space="preserve"> may be needed </w:t>
      </w:r>
      <w:r w:rsidR="00CE6942">
        <w:rPr>
          <w:rFonts w:eastAsia="宋体"/>
          <w:lang w:val="en-US" w:eastAsia="zh-CN"/>
        </w:rPr>
        <w:t>for UL</w:t>
      </w:r>
      <w:r>
        <w:rPr>
          <w:rFonts w:eastAsia="宋体"/>
          <w:lang w:val="en-US" w:eastAsia="zh-CN"/>
        </w:rPr>
        <w:t>.</w:t>
      </w:r>
      <w:r>
        <w:rPr>
          <w:rFonts w:eastAsia="宋体" w:hint="eastAsia"/>
          <w:lang w:val="en-US" w:eastAsia="zh-CN"/>
        </w:rPr>
        <w:t xml:space="preserve"> </w:t>
      </w:r>
      <w:r w:rsidR="00F412A1">
        <w:rPr>
          <w:rFonts w:eastAsia="宋体"/>
          <w:lang w:val="en-US" w:eastAsia="zh-CN"/>
        </w:rPr>
        <w:t>A</w:t>
      </w:r>
      <w:r>
        <w:rPr>
          <w:rFonts w:eastAsia="宋体" w:hint="eastAsia"/>
          <w:lang w:val="en-US" w:eastAsia="zh-CN"/>
        </w:rPr>
        <w:t>s NR already support</w:t>
      </w:r>
      <w:r w:rsidR="00F412A1">
        <w:rPr>
          <w:rFonts w:eastAsia="宋体"/>
          <w:lang w:val="en-US" w:eastAsia="zh-CN"/>
        </w:rPr>
        <w:t>s</w:t>
      </w:r>
      <w:r>
        <w:rPr>
          <w:rFonts w:eastAsia="宋体" w:hint="eastAsia"/>
          <w:lang w:val="en-US" w:eastAsia="zh-CN"/>
        </w:rPr>
        <w:t xml:space="preserve"> multiple start positions and durations, </w:t>
      </w:r>
      <w:r>
        <w:rPr>
          <w:rFonts w:eastAsia="宋体"/>
          <w:lang w:val="en-US" w:eastAsia="zh-CN"/>
        </w:rPr>
        <w:t>it</w:t>
      </w:r>
      <w:r>
        <w:rPr>
          <w:rFonts w:eastAsia="宋体" w:hint="eastAsia"/>
          <w:lang w:val="en-US" w:eastAsia="zh-CN"/>
        </w:rPr>
        <w:t xml:space="preserve"> can provide enough transmission flexibility for NR-U</w:t>
      </w:r>
      <w:r>
        <w:rPr>
          <w:rFonts w:eastAsia="宋体"/>
          <w:lang w:val="en-US" w:eastAsia="zh-CN"/>
        </w:rPr>
        <w:t xml:space="preserve"> as well.</w:t>
      </w:r>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herefore, we think </w:t>
      </w:r>
      <w:r w:rsidR="0086662F">
        <w:rPr>
          <w:rFonts w:eastAsia="宋体"/>
          <w:lang w:val="en-US" w:eastAsia="zh-CN"/>
        </w:rPr>
        <w:t>additional</w:t>
      </w:r>
      <w:r>
        <w:rPr>
          <w:rFonts w:eastAsia="宋体"/>
          <w:lang w:val="en-US" w:eastAsia="zh-CN"/>
        </w:rPr>
        <w:t xml:space="preserve"> </w:t>
      </w:r>
      <w:r>
        <w:rPr>
          <w:rFonts w:eastAsia="宋体" w:hint="eastAsia"/>
          <w:lang w:val="en-US" w:eastAsia="zh-CN"/>
        </w:rPr>
        <w:t xml:space="preserve">start points and durations are not </w:t>
      </w:r>
      <w:r>
        <w:rPr>
          <w:rFonts w:eastAsia="宋体"/>
          <w:lang w:val="en-US" w:eastAsia="zh-CN"/>
        </w:rPr>
        <w:t>necessary</w:t>
      </w:r>
      <w:r w:rsidR="00F412A1">
        <w:rPr>
          <w:rFonts w:eastAsia="宋体"/>
          <w:lang w:val="en-US" w:eastAsia="zh-CN"/>
        </w:rPr>
        <w:t>. Further enhancements can be considered to better adapt to the characteristics of NR-U</w:t>
      </w:r>
      <w:r>
        <w:rPr>
          <w:rFonts w:eastAsia="宋体" w:hint="eastAsia"/>
          <w:lang w:val="en-US" w:eastAsia="zh-CN"/>
        </w:rPr>
        <w:t xml:space="preserve">. </w:t>
      </w:r>
    </w:p>
    <w:p w14:paraId="3136C00A" w14:textId="3EB38E59" w:rsidR="00B774EF" w:rsidRDefault="00C52246">
      <w:pPr>
        <w:jc w:val="both"/>
        <w:rPr>
          <w:rFonts w:eastAsia="宋体"/>
          <w:b/>
          <w:lang w:eastAsia="zh-CN"/>
        </w:rPr>
      </w:pPr>
      <w:r>
        <w:rPr>
          <w:rFonts w:eastAsia="宋体"/>
          <w:b/>
          <w:lang w:eastAsia="zh-CN"/>
        </w:rPr>
        <w:t>Proposal</w:t>
      </w:r>
      <w:r>
        <w:rPr>
          <w:rFonts w:eastAsia="宋体" w:hint="eastAsia"/>
          <w:b/>
          <w:lang w:eastAsia="zh-CN"/>
        </w:rPr>
        <w:t xml:space="preserve"> </w:t>
      </w:r>
      <w:r>
        <w:rPr>
          <w:rFonts w:eastAsia="宋体" w:hint="eastAsia"/>
          <w:b/>
          <w:lang w:val="en-US" w:eastAsia="zh-CN"/>
        </w:rPr>
        <w:t>2</w:t>
      </w:r>
      <w:r>
        <w:rPr>
          <w:rFonts w:eastAsia="宋体"/>
          <w:b/>
          <w:lang w:eastAsia="zh-CN"/>
        </w:rPr>
        <w:t>:</w:t>
      </w:r>
      <w:r>
        <w:rPr>
          <w:rFonts w:eastAsia="宋体" w:hint="eastAsia"/>
          <w:b/>
          <w:lang w:eastAsia="zh-CN"/>
        </w:rPr>
        <w:t xml:space="preserve"> </w:t>
      </w:r>
      <w:r w:rsidR="00A059C2">
        <w:rPr>
          <w:rFonts w:eastAsia="宋体"/>
          <w:b/>
          <w:lang w:val="en-US" w:eastAsia="zh-CN"/>
        </w:rPr>
        <w:t>M</w:t>
      </w:r>
      <w:r>
        <w:rPr>
          <w:rFonts w:eastAsia="宋体" w:hint="eastAsia"/>
          <w:b/>
          <w:lang w:val="en-US" w:eastAsia="zh-CN"/>
        </w:rPr>
        <w:t>ultiple slot duration</w:t>
      </w:r>
      <w:r>
        <w:rPr>
          <w:rFonts w:eastAsia="宋体"/>
          <w:b/>
          <w:lang w:val="en-US" w:eastAsia="zh-CN"/>
        </w:rPr>
        <w:t>s</w:t>
      </w:r>
      <w:r>
        <w:rPr>
          <w:rFonts w:eastAsia="宋体" w:hint="eastAsia"/>
          <w:b/>
          <w:lang w:val="en-US" w:eastAsia="zh-CN"/>
        </w:rPr>
        <w:t xml:space="preserve"> </w:t>
      </w:r>
      <w:r w:rsidR="00C77060">
        <w:rPr>
          <w:rFonts w:eastAsia="宋体"/>
          <w:b/>
          <w:lang w:val="en-US" w:eastAsia="zh-CN"/>
        </w:rPr>
        <w:t xml:space="preserve">within a MCOT </w:t>
      </w:r>
      <w:r>
        <w:rPr>
          <w:rFonts w:eastAsia="宋体"/>
          <w:b/>
          <w:lang w:eastAsia="zh-CN"/>
        </w:rPr>
        <w:t xml:space="preserve">can </w:t>
      </w:r>
      <w:r>
        <w:rPr>
          <w:rFonts w:eastAsia="宋体" w:hint="eastAsia"/>
          <w:b/>
          <w:lang w:eastAsia="zh-CN"/>
        </w:rPr>
        <w:t xml:space="preserve">be considered to </w:t>
      </w:r>
      <w:r>
        <w:rPr>
          <w:rFonts w:eastAsia="宋体"/>
          <w:b/>
          <w:lang w:eastAsia="zh-CN"/>
        </w:rPr>
        <w:t xml:space="preserve">minimize </w:t>
      </w:r>
      <w:r>
        <w:rPr>
          <w:rFonts w:eastAsia="宋体" w:hint="eastAsia"/>
          <w:b/>
          <w:lang w:eastAsia="zh-CN"/>
        </w:rPr>
        <w:t>overhead of reservation signal</w:t>
      </w:r>
      <w:r>
        <w:rPr>
          <w:rFonts w:eastAsia="宋体" w:hint="eastAsia"/>
          <w:b/>
          <w:lang w:val="en-US" w:eastAsia="zh-CN"/>
        </w:rPr>
        <w:t xml:space="preserve"> </w:t>
      </w:r>
      <w:r>
        <w:rPr>
          <w:rFonts w:eastAsia="宋体"/>
          <w:b/>
          <w:lang w:eastAsia="zh-CN"/>
        </w:rPr>
        <w:t>and improve spectrum efficiency.</w:t>
      </w:r>
    </w:p>
    <w:p w14:paraId="5E7C1D52" w14:textId="6371913C" w:rsidR="00B774EF" w:rsidRDefault="00C52246">
      <w:pPr>
        <w:jc w:val="both"/>
        <w:rPr>
          <w:rFonts w:eastAsia="宋体"/>
          <w:b/>
          <w:lang w:val="en-US" w:eastAsia="zh-CN"/>
        </w:rPr>
      </w:pPr>
      <w:r>
        <w:rPr>
          <w:rFonts w:eastAsia="宋体"/>
          <w:b/>
          <w:lang w:eastAsia="zh-CN"/>
        </w:rPr>
        <w:t>Proposal</w:t>
      </w:r>
      <w:r>
        <w:rPr>
          <w:rFonts w:eastAsia="宋体" w:hint="eastAsia"/>
          <w:b/>
          <w:lang w:eastAsia="zh-CN"/>
        </w:rPr>
        <w:t xml:space="preserve"> </w:t>
      </w:r>
      <w:r>
        <w:rPr>
          <w:rFonts w:eastAsia="宋体" w:hint="eastAsia"/>
          <w:b/>
          <w:lang w:val="en-US" w:eastAsia="zh-CN"/>
        </w:rPr>
        <w:t>3</w:t>
      </w:r>
      <w:r>
        <w:rPr>
          <w:rFonts w:eastAsia="宋体"/>
          <w:b/>
          <w:lang w:eastAsia="zh-CN"/>
        </w:rPr>
        <w:t>:</w:t>
      </w:r>
      <w:r>
        <w:rPr>
          <w:rFonts w:eastAsia="宋体" w:hint="eastAsia"/>
          <w:b/>
          <w:lang w:val="en-US" w:eastAsia="zh-CN"/>
        </w:rPr>
        <w:t xml:space="preserve"> </w:t>
      </w:r>
      <w:r w:rsidR="00F9037C">
        <w:rPr>
          <w:rFonts w:eastAsia="宋体"/>
          <w:b/>
          <w:lang w:val="en-US" w:eastAsia="zh-CN"/>
        </w:rPr>
        <w:t>E</w:t>
      </w:r>
      <w:r>
        <w:rPr>
          <w:rFonts w:eastAsia="宋体" w:hint="eastAsia"/>
          <w:b/>
          <w:lang w:val="en-US" w:eastAsia="zh-CN"/>
        </w:rPr>
        <w:t>xisting</w:t>
      </w:r>
      <w:r>
        <w:rPr>
          <w:rFonts w:eastAsia="宋体"/>
          <w:b/>
          <w:lang w:val="en-US" w:eastAsia="zh-CN"/>
        </w:rPr>
        <w:t xml:space="preserve"> </w:t>
      </w:r>
      <w:r w:rsidRPr="00A059C2">
        <w:rPr>
          <w:rFonts w:eastAsia="宋体"/>
          <w:b/>
          <w:lang w:val="en-US" w:eastAsia="zh-CN"/>
        </w:rPr>
        <w:t xml:space="preserve">start positions and durations </w:t>
      </w:r>
      <w:r>
        <w:rPr>
          <w:rFonts w:eastAsia="宋体"/>
          <w:b/>
          <w:lang w:val="en-US" w:eastAsia="zh-CN"/>
        </w:rPr>
        <w:t xml:space="preserve">for NR </w:t>
      </w:r>
      <w:r>
        <w:rPr>
          <w:rFonts w:eastAsia="宋体" w:hint="eastAsia"/>
          <w:b/>
          <w:lang w:val="en-US" w:eastAsia="zh-CN"/>
        </w:rPr>
        <w:t xml:space="preserve">can </w:t>
      </w:r>
      <w:r w:rsidRPr="00A059C2">
        <w:rPr>
          <w:rFonts w:eastAsia="宋体"/>
          <w:b/>
          <w:lang w:val="en-US" w:eastAsia="zh-CN"/>
        </w:rPr>
        <w:t>provide enough transmission flexibility</w:t>
      </w:r>
      <w:r w:rsidR="00F412A1" w:rsidRPr="00F412A1">
        <w:rPr>
          <w:rFonts w:eastAsia="宋体" w:hint="eastAsia"/>
          <w:b/>
          <w:lang w:val="en-US" w:eastAsia="zh-CN"/>
        </w:rPr>
        <w:t xml:space="preserve"> </w:t>
      </w:r>
      <w:r w:rsidR="00F412A1">
        <w:rPr>
          <w:rFonts w:eastAsia="宋体" w:hint="eastAsia"/>
          <w:b/>
          <w:lang w:val="en-US" w:eastAsia="zh-CN"/>
        </w:rPr>
        <w:t>for NR-</w:t>
      </w:r>
      <w:r w:rsidR="00F412A1">
        <w:rPr>
          <w:rFonts w:eastAsia="宋体"/>
          <w:b/>
          <w:lang w:val="en-US" w:eastAsia="zh-CN"/>
        </w:rPr>
        <w:t>U</w:t>
      </w:r>
      <w:r w:rsidR="00A059C2">
        <w:rPr>
          <w:rFonts w:eastAsia="宋体"/>
          <w:b/>
          <w:lang w:val="en-US" w:eastAsia="zh-CN"/>
        </w:rPr>
        <w:t xml:space="preserve">. </w:t>
      </w:r>
      <w:r w:rsidR="00F412A1">
        <w:rPr>
          <w:rFonts w:eastAsia="宋体"/>
          <w:b/>
          <w:lang w:val="en-US" w:eastAsia="zh-CN"/>
        </w:rPr>
        <w:t>Further</w:t>
      </w:r>
      <w:r w:rsidR="00F9037C">
        <w:rPr>
          <w:rFonts w:eastAsia="宋体"/>
          <w:b/>
          <w:lang w:val="en-US" w:eastAsia="zh-CN"/>
        </w:rPr>
        <w:t xml:space="preserve"> enhancements can be considered to</w:t>
      </w:r>
      <w:r w:rsidR="00F412A1">
        <w:rPr>
          <w:rFonts w:eastAsia="宋体"/>
          <w:b/>
          <w:lang w:val="en-US" w:eastAsia="zh-CN"/>
        </w:rPr>
        <w:t xml:space="preserve"> better adapt to the characteristics of NR-U.</w:t>
      </w:r>
      <w:r w:rsidR="00F9037C">
        <w:rPr>
          <w:rFonts w:eastAsia="宋体"/>
          <w:b/>
          <w:lang w:val="en-US" w:eastAsia="zh-CN"/>
        </w:rPr>
        <w:t xml:space="preserve"> </w:t>
      </w:r>
    </w:p>
    <w:p w14:paraId="5A7DB35F" w14:textId="5C7A8987" w:rsidR="00B774EF" w:rsidRDefault="00C52246">
      <w:pPr>
        <w:pStyle w:val="2"/>
        <w:spacing w:after="240"/>
        <w:jc w:val="both"/>
        <w:rPr>
          <w:rFonts w:eastAsia="宋体" w:cs="Arial"/>
          <w:b/>
          <w:sz w:val="24"/>
          <w:szCs w:val="24"/>
          <w:lang w:val="en-US" w:eastAsia="zh-CN"/>
        </w:rPr>
      </w:pPr>
      <w:r>
        <w:rPr>
          <w:rFonts w:eastAsia="宋体" w:cs="Arial" w:hint="eastAsia"/>
          <w:b/>
          <w:sz w:val="24"/>
          <w:szCs w:val="24"/>
          <w:lang w:val="en-US" w:eastAsia="zh-CN"/>
        </w:rPr>
        <w:t>Flexible BWP transmission</w:t>
      </w:r>
    </w:p>
    <w:p w14:paraId="23572286" w14:textId="04413BF5" w:rsidR="00B774EF" w:rsidRDefault="00C52246">
      <w:pPr>
        <w:widowControl w:val="0"/>
        <w:spacing w:after="0" w:line="240" w:lineRule="auto"/>
        <w:jc w:val="both"/>
        <w:rPr>
          <w:lang w:val="en-US" w:eastAsia="zh-CN"/>
        </w:rPr>
      </w:pPr>
      <w:r>
        <w:rPr>
          <w:rFonts w:hint="eastAsia"/>
          <w:lang w:val="en-US" w:eastAsia="zh-CN"/>
        </w:rPr>
        <w:t xml:space="preserve">In </w:t>
      </w:r>
      <w:r>
        <w:rPr>
          <w:lang w:eastAsia="zh-CN"/>
        </w:rPr>
        <w:t>licensed band</w:t>
      </w:r>
      <w:r>
        <w:rPr>
          <w:rFonts w:hint="eastAsia"/>
          <w:lang w:val="en-US" w:eastAsia="zh-CN"/>
        </w:rPr>
        <w:t xml:space="preserve">, </w:t>
      </w:r>
      <w:r>
        <w:rPr>
          <w:lang w:eastAsia="zh-CN"/>
        </w:rPr>
        <w:t>NR support transmissions with wide bandwidth</w:t>
      </w:r>
      <w:r>
        <w:rPr>
          <w:rFonts w:hint="eastAsia"/>
          <w:lang w:val="en-US" w:eastAsia="zh-CN"/>
        </w:rPr>
        <w:t>, such as 100</w:t>
      </w:r>
      <w:r>
        <w:rPr>
          <w:lang w:val="en-US" w:eastAsia="zh-CN"/>
        </w:rPr>
        <w:t xml:space="preserve"> </w:t>
      </w:r>
      <w:r>
        <w:rPr>
          <w:rFonts w:hint="eastAsia"/>
          <w:lang w:val="en-US" w:eastAsia="zh-CN"/>
        </w:rPr>
        <w:t>MHz or 200</w:t>
      </w:r>
      <w:r>
        <w:rPr>
          <w:lang w:val="en-US" w:eastAsia="zh-CN"/>
        </w:rPr>
        <w:t xml:space="preserve"> </w:t>
      </w:r>
      <w:proofErr w:type="spellStart"/>
      <w:r>
        <w:rPr>
          <w:rFonts w:hint="eastAsia"/>
          <w:lang w:val="en-US" w:eastAsia="zh-CN"/>
        </w:rPr>
        <w:t>MHz.</w:t>
      </w:r>
      <w:proofErr w:type="spellEnd"/>
      <w:r>
        <w:rPr>
          <w:rFonts w:hint="eastAsia"/>
          <w:lang w:val="en-US" w:eastAsia="zh-CN"/>
        </w:rPr>
        <w:t xml:space="preserve"> </w:t>
      </w:r>
      <w:r>
        <w:rPr>
          <w:lang w:val="en-US" w:eastAsia="zh-CN"/>
        </w:rPr>
        <w:t>As we know, BWP aspect was introduced in NR and resource allocation is based on BWP</w:t>
      </w:r>
      <w:r>
        <w:rPr>
          <w:lang w:eastAsia="zh-CN"/>
        </w:rPr>
        <w:t>.</w:t>
      </w:r>
      <w:r>
        <w:rPr>
          <w:lang w:val="en-US" w:eastAsia="zh-CN"/>
        </w:rPr>
        <w:t xml:space="preserve"> </w:t>
      </w:r>
      <w:r>
        <w:rPr>
          <w:rFonts w:hint="eastAsia"/>
          <w:lang w:val="en-US" w:eastAsia="zh-CN"/>
        </w:rPr>
        <w:t xml:space="preserve">And in the 92bis meeting, it has agreed that </w:t>
      </w:r>
      <w:r>
        <w:rPr>
          <w:lang w:val="en-US"/>
        </w:rPr>
        <w:t>NR-U operating bandwidth is an integer multiple of 20MHz</w:t>
      </w:r>
      <w:r>
        <w:rPr>
          <w:rFonts w:eastAsia="宋体" w:hint="eastAsia"/>
          <w:lang w:val="en-US" w:eastAsia="zh-CN"/>
        </w:rPr>
        <w:t xml:space="preserve"> and </w:t>
      </w:r>
      <w:r>
        <w:rPr>
          <w:lang w:val="en-US"/>
        </w:rPr>
        <w:t xml:space="preserve">LBT can be performed in units of 20 </w:t>
      </w:r>
      <w:proofErr w:type="spellStart"/>
      <w:r>
        <w:rPr>
          <w:lang w:val="en-US"/>
        </w:rPr>
        <w:t>MHz.</w:t>
      </w:r>
      <w:proofErr w:type="spellEnd"/>
      <w:r>
        <w:rPr>
          <w:lang w:val="en-US"/>
        </w:rPr>
        <w:t xml:space="preserve"> </w:t>
      </w:r>
      <w:r>
        <w:rPr>
          <w:rFonts w:eastAsia="宋体" w:hint="eastAsia"/>
          <w:lang w:val="en-US" w:eastAsia="zh-CN"/>
        </w:rPr>
        <w:t xml:space="preserve">For DL, </w:t>
      </w:r>
      <w:proofErr w:type="spellStart"/>
      <w:r>
        <w:rPr>
          <w:rFonts w:eastAsia="宋体" w:hint="eastAsia"/>
          <w:lang w:val="en-US" w:eastAsia="zh-CN"/>
        </w:rPr>
        <w:t>gNB</w:t>
      </w:r>
      <w:proofErr w:type="spellEnd"/>
      <w:r>
        <w:rPr>
          <w:rFonts w:eastAsia="宋体" w:hint="eastAsia"/>
          <w:lang w:val="en-US" w:eastAsia="zh-CN"/>
        </w:rPr>
        <w:t xml:space="preserve"> can perform LBT on </w:t>
      </w:r>
      <w:r>
        <w:rPr>
          <w:lang w:val="en-US"/>
        </w:rPr>
        <w:t>multiple of 20MHz</w:t>
      </w:r>
      <w:r>
        <w:rPr>
          <w:rFonts w:eastAsia="宋体" w:hint="eastAsia"/>
          <w:lang w:val="en-US" w:eastAsia="zh-CN"/>
        </w:rPr>
        <w:t xml:space="preserve"> in a carrier and determine the activated BWP </w:t>
      </w:r>
      <w:r>
        <w:rPr>
          <w:rStyle w:val="af0"/>
          <w:rFonts w:eastAsia="宋体" w:hint="eastAsia"/>
          <w:lang w:val="en-US" w:eastAsia="zh-CN"/>
        </w:rPr>
        <w:t>index</w:t>
      </w:r>
      <w:r>
        <w:rPr>
          <w:rFonts w:eastAsia="宋体" w:hint="eastAsia"/>
          <w:lang w:val="en-US" w:eastAsia="zh-CN"/>
        </w:rPr>
        <w:t xml:space="preserve"> based on its LBT outcomes. </w:t>
      </w:r>
      <w:r>
        <w:rPr>
          <w:rFonts w:hint="eastAsia"/>
          <w:lang w:val="en-US" w:eastAsia="zh-CN"/>
        </w:rPr>
        <w:t xml:space="preserve"> For UL, </w:t>
      </w:r>
      <w:r>
        <w:rPr>
          <w:lang w:eastAsia="zh-CN"/>
        </w:rPr>
        <w:t xml:space="preserve">it is </w:t>
      </w:r>
      <w:r>
        <w:rPr>
          <w:rFonts w:hint="eastAsia"/>
          <w:lang w:val="en-US" w:eastAsia="zh-CN"/>
        </w:rPr>
        <w:t xml:space="preserve">also </w:t>
      </w:r>
      <w:r>
        <w:rPr>
          <w:lang w:eastAsia="zh-CN"/>
        </w:rPr>
        <w:t xml:space="preserve">beneficial for NR-U to support UL transmissions with flexible </w:t>
      </w:r>
      <w:r>
        <w:rPr>
          <w:rFonts w:hint="eastAsia"/>
          <w:lang w:val="en-US" w:eastAsia="zh-CN"/>
        </w:rPr>
        <w:t>BWP</w:t>
      </w:r>
      <w:r>
        <w:rPr>
          <w:lang w:eastAsia="zh-CN"/>
        </w:rPr>
        <w:t xml:space="preserve">. For example, </w:t>
      </w:r>
      <w:proofErr w:type="spellStart"/>
      <w:r>
        <w:rPr>
          <w:rFonts w:hint="eastAsia"/>
          <w:lang w:val="en-US" w:eastAsia="zh-CN"/>
        </w:rPr>
        <w:t>gNB</w:t>
      </w:r>
      <w:proofErr w:type="spellEnd"/>
      <w:r>
        <w:rPr>
          <w:rFonts w:hint="eastAsia"/>
          <w:lang w:val="en-US" w:eastAsia="zh-CN"/>
        </w:rPr>
        <w:t xml:space="preserve"> can configure or allocate multiple candidate BWP</w:t>
      </w:r>
      <w:r w:rsidR="00DA09D9">
        <w:rPr>
          <w:lang w:val="en-US" w:eastAsia="zh-CN"/>
        </w:rPr>
        <w:t>s</w:t>
      </w:r>
      <w:r>
        <w:rPr>
          <w:rFonts w:hint="eastAsia"/>
          <w:lang w:val="en-US" w:eastAsia="zh-CN"/>
        </w:rPr>
        <w:t xml:space="preserve"> for UL transmission, and </w:t>
      </w:r>
      <w:r>
        <w:rPr>
          <w:lang w:eastAsia="zh-CN"/>
        </w:rPr>
        <w:t xml:space="preserve">the UEs </w:t>
      </w:r>
      <w:r>
        <w:rPr>
          <w:rFonts w:hint="eastAsia"/>
          <w:lang w:val="en-US" w:eastAsia="zh-CN"/>
        </w:rPr>
        <w:t xml:space="preserve">can </w:t>
      </w:r>
      <w:r>
        <w:rPr>
          <w:lang w:eastAsia="zh-CN"/>
        </w:rPr>
        <w:t xml:space="preserve">decide their transmission </w:t>
      </w:r>
      <w:r>
        <w:rPr>
          <w:rFonts w:hint="eastAsia"/>
          <w:lang w:val="en-US" w:eastAsia="zh-CN"/>
        </w:rPr>
        <w:t>BWP</w:t>
      </w:r>
      <w:r>
        <w:rPr>
          <w:lang w:eastAsia="zh-CN"/>
        </w:rPr>
        <w:t xml:space="preserve"> based on LBT outcomes</w:t>
      </w:r>
      <w:r>
        <w:rPr>
          <w:rFonts w:hint="eastAsia"/>
          <w:lang w:val="en-US" w:eastAsia="zh-CN"/>
        </w:rPr>
        <w:t>.</w:t>
      </w:r>
    </w:p>
    <w:p w14:paraId="60D42E71" w14:textId="77777777" w:rsidR="00B774EF" w:rsidRDefault="00B774EF">
      <w:pPr>
        <w:widowControl w:val="0"/>
        <w:spacing w:after="0" w:line="240" w:lineRule="auto"/>
        <w:jc w:val="both"/>
        <w:rPr>
          <w:lang w:val="en-US" w:eastAsia="zh-CN"/>
        </w:rPr>
      </w:pPr>
    </w:p>
    <w:p w14:paraId="470694FE" w14:textId="60EDD77A" w:rsidR="00B774EF" w:rsidRDefault="00C52246">
      <w:pPr>
        <w:jc w:val="both"/>
        <w:rPr>
          <w:rFonts w:eastAsia="宋体"/>
          <w:b/>
          <w:lang w:val="en-US" w:eastAsia="zh-CN"/>
        </w:rPr>
      </w:pPr>
      <w:r>
        <w:rPr>
          <w:rFonts w:eastAsia="宋体"/>
          <w:b/>
          <w:lang w:eastAsia="zh-CN"/>
        </w:rPr>
        <w:t>Proposal</w:t>
      </w:r>
      <w:r>
        <w:rPr>
          <w:rFonts w:eastAsia="宋体" w:hint="eastAsia"/>
          <w:b/>
          <w:lang w:eastAsia="zh-CN"/>
        </w:rPr>
        <w:t xml:space="preserve"> </w:t>
      </w:r>
      <w:r>
        <w:rPr>
          <w:rFonts w:eastAsia="宋体" w:hint="eastAsia"/>
          <w:b/>
          <w:lang w:val="en-US" w:eastAsia="zh-CN"/>
        </w:rPr>
        <w:t>4</w:t>
      </w:r>
      <w:r>
        <w:rPr>
          <w:rFonts w:eastAsia="宋体"/>
          <w:b/>
          <w:lang w:eastAsia="zh-CN"/>
        </w:rPr>
        <w:t>:</w:t>
      </w:r>
      <w:r>
        <w:rPr>
          <w:rFonts w:eastAsia="宋体" w:hint="eastAsia"/>
          <w:b/>
          <w:lang w:eastAsia="zh-CN"/>
        </w:rPr>
        <w:t xml:space="preserve"> </w:t>
      </w:r>
      <w:r w:rsidR="00DA09D9">
        <w:rPr>
          <w:rFonts w:eastAsia="宋体"/>
          <w:b/>
          <w:bCs/>
          <w:lang w:val="en-US" w:eastAsia="zh-CN"/>
        </w:rPr>
        <w:t>T</w:t>
      </w:r>
      <w:r w:rsidRPr="00A059C2">
        <w:rPr>
          <w:rFonts w:eastAsia="宋体"/>
          <w:b/>
          <w:bCs/>
          <w:lang w:val="en-US" w:eastAsia="zh-CN"/>
        </w:rPr>
        <w:t xml:space="preserve">he activated BWP </w:t>
      </w:r>
      <w:r w:rsidRPr="00A059C2">
        <w:rPr>
          <w:rStyle w:val="af0"/>
          <w:rFonts w:eastAsia="宋体"/>
          <w:b/>
          <w:bCs/>
          <w:lang w:val="en-US" w:eastAsia="zh-CN"/>
        </w:rPr>
        <w:t>index</w:t>
      </w:r>
      <w:r>
        <w:rPr>
          <w:rFonts w:eastAsia="宋体" w:hint="eastAsia"/>
          <w:b/>
          <w:lang w:val="en-US" w:eastAsia="zh-CN"/>
        </w:rPr>
        <w:t xml:space="preserve"> can be selected </w:t>
      </w:r>
      <w:r w:rsidR="00DA09D9">
        <w:rPr>
          <w:rFonts w:eastAsia="宋体"/>
          <w:b/>
          <w:lang w:val="en-US" w:eastAsia="zh-CN"/>
        </w:rPr>
        <w:t>based on</w:t>
      </w:r>
      <w:r>
        <w:rPr>
          <w:rFonts w:eastAsia="宋体" w:hint="eastAsia"/>
          <w:b/>
          <w:lang w:val="en-US" w:eastAsia="zh-CN"/>
        </w:rPr>
        <w:t xml:space="preserve"> LBT results.</w:t>
      </w:r>
    </w:p>
    <w:p w14:paraId="628EBC59" w14:textId="77777777" w:rsidR="00B774EF" w:rsidRDefault="00C52246">
      <w:pPr>
        <w:pStyle w:val="1"/>
        <w:ind w:left="448" w:hanging="448"/>
        <w:jc w:val="both"/>
        <w:rPr>
          <w:rFonts w:eastAsia="宋体" w:cs="Arial"/>
          <w:b/>
          <w:sz w:val="28"/>
          <w:szCs w:val="28"/>
          <w:lang w:eastAsia="zh-CN"/>
        </w:rPr>
      </w:pPr>
      <w:bookmarkStart w:id="6" w:name="IDX-CHP-8-0994"/>
      <w:bookmarkStart w:id="7" w:name="IDX-CHP-8-0992"/>
      <w:bookmarkStart w:id="8" w:name="IDX-CHP-8-0993"/>
      <w:bookmarkStart w:id="9" w:name="IDX-CHP-8-0996"/>
      <w:bookmarkStart w:id="10" w:name="IDX-CHP-8-0995"/>
      <w:bookmarkEnd w:id="1"/>
      <w:bookmarkEnd w:id="2"/>
      <w:bookmarkEnd w:id="3"/>
      <w:bookmarkEnd w:id="4"/>
      <w:bookmarkEnd w:id="6"/>
      <w:bookmarkEnd w:id="7"/>
      <w:bookmarkEnd w:id="8"/>
      <w:bookmarkEnd w:id="9"/>
      <w:bookmarkEnd w:id="10"/>
      <w:r>
        <w:rPr>
          <w:rFonts w:eastAsia="宋体" w:cs="Arial" w:hint="eastAsia"/>
          <w:b/>
          <w:sz w:val="28"/>
          <w:szCs w:val="28"/>
          <w:lang w:val="en-US" w:eastAsia="zh-CN"/>
        </w:rPr>
        <w:t xml:space="preserve"> </w:t>
      </w:r>
      <w:r>
        <w:rPr>
          <w:rFonts w:eastAsia="宋体" w:cs="Arial"/>
          <w:b/>
          <w:sz w:val="28"/>
          <w:szCs w:val="28"/>
          <w:lang w:eastAsia="zh-CN"/>
        </w:rPr>
        <w:t xml:space="preserve">Conclusion </w:t>
      </w:r>
    </w:p>
    <w:p w14:paraId="18DC87A3" w14:textId="77777777" w:rsidR="00B774EF" w:rsidRDefault="00C52246">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discuss the frame structure aspects for NR operation in unlicensed spectrum</w:t>
      </w:r>
      <w:r>
        <w:rPr>
          <w:rFonts w:eastAsia="宋体"/>
          <w:lang w:val="en-US" w:eastAsia="zh-CN"/>
        </w:rPr>
        <w:t>, and have the following proposal</w:t>
      </w:r>
      <w:r>
        <w:rPr>
          <w:rFonts w:eastAsia="宋体" w:hint="eastAsia"/>
          <w:lang w:val="en-US" w:eastAsia="zh-CN"/>
        </w:rPr>
        <w:t>s</w:t>
      </w:r>
      <w:r>
        <w:rPr>
          <w:rFonts w:eastAsia="宋体"/>
          <w:lang w:val="en-US" w:eastAsia="zh-CN"/>
        </w:rPr>
        <w:t>:</w:t>
      </w:r>
    </w:p>
    <w:p w14:paraId="5F4C41DE" w14:textId="00C832C7" w:rsidR="00B774EF" w:rsidRDefault="00A059C2">
      <w:pPr>
        <w:tabs>
          <w:tab w:val="left" w:pos="450"/>
          <w:tab w:val="left" w:pos="720"/>
        </w:tabs>
        <w:spacing w:after="240"/>
        <w:jc w:val="both"/>
        <w:rPr>
          <w:b/>
          <w:bCs/>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1:  T</w:t>
      </w:r>
      <w:r w:rsidR="00C52246">
        <w:rPr>
          <w:rFonts w:hint="eastAsia"/>
          <w:b/>
          <w:bCs/>
          <w:lang w:val="en-US" w:eastAsia="zh-CN"/>
        </w:rPr>
        <w:t xml:space="preserve">here is no impact on </w:t>
      </w:r>
      <w:r w:rsidR="00C52246">
        <w:rPr>
          <w:b/>
          <w:bCs/>
          <w:lang w:val="en-US"/>
        </w:rPr>
        <w:t>MIB and SIB1 content</w:t>
      </w:r>
      <w:r w:rsidR="00C52246">
        <w:rPr>
          <w:rFonts w:eastAsia="宋体" w:hint="eastAsia"/>
          <w:b/>
          <w:bCs/>
          <w:lang w:val="en-US" w:eastAsia="zh-CN"/>
        </w:rPr>
        <w:t xml:space="preserve"> if </w:t>
      </w:r>
      <w:r w:rsidR="00C52246">
        <w:rPr>
          <w:b/>
          <w:bCs/>
          <w:lang w:val="en-US"/>
        </w:rPr>
        <w:t>15/30/60KHz</w:t>
      </w:r>
      <w:r w:rsidR="00C52246">
        <w:rPr>
          <w:rFonts w:eastAsia="宋体" w:hint="eastAsia"/>
          <w:b/>
          <w:bCs/>
          <w:lang w:val="en-US" w:eastAsia="zh-CN"/>
        </w:rPr>
        <w:t xml:space="preserve"> SCS is supported. And the SCS configuration for each channel and signal can reuse the existing mechanics for NR-U.  </w:t>
      </w:r>
    </w:p>
    <w:p w14:paraId="0B87D0B2" w14:textId="77777777" w:rsidR="00B774EF" w:rsidRDefault="00C52246">
      <w:pPr>
        <w:tabs>
          <w:tab w:val="left" w:pos="450"/>
          <w:tab w:val="left" w:pos="720"/>
        </w:tabs>
        <w:spacing w:after="240"/>
        <w:jc w:val="both"/>
        <w:rPr>
          <w:rFonts w:ascii="Arial" w:eastAsia="宋体" w:hAnsi="Arial" w:cs="Arial"/>
          <w:b/>
          <w:lang w:val="en-US" w:eastAsia="zh-CN"/>
        </w:rPr>
      </w:pPr>
      <w:r>
        <w:rPr>
          <w:rFonts w:hint="eastAsia"/>
          <w:b/>
          <w:bCs/>
          <w:lang w:val="en-US" w:eastAsia="zh-CN"/>
        </w:rPr>
        <w:t xml:space="preserve">Proposal 1: </w:t>
      </w:r>
    </w:p>
    <w:p w14:paraId="745DF77B" w14:textId="77777777" w:rsidR="00B774EF" w:rsidRDefault="00C52246">
      <w:pPr>
        <w:numPr>
          <w:ilvl w:val="0"/>
          <w:numId w:val="14"/>
        </w:numPr>
        <w:tabs>
          <w:tab w:val="left" w:pos="450"/>
          <w:tab w:val="left" w:pos="720"/>
        </w:tabs>
        <w:spacing w:after="240"/>
        <w:jc w:val="both"/>
        <w:rPr>
          <w:b/>
          <w:bCs/>
          <w:lang w:val="en-US" w:eastAsia="zh-CN"/>
        </w:rPr>
      </w:pPr>
      <w:r>
        <w:rPr>
          <w:rFonts w:hint="eastAsia"/>
          <w:b/>
          <w:bCs/>
          <w:lang w:val="en-US" w:eastAsia="zh-CN"/>
        </w:rPr>
        <w:t>NR-U should support both dynamic and semi-static DL/UL configurations.</w:t>
      </w:r>
    </w:p>
    <w:p w14:paraId="53EC1A13" w14:textId="77777777" w:rsidR="00B774EF" w:rsidRDefault="00C52246">
      <w:pPr>
        <w:numPr>
          <w:ilvl w:val="0"/>
          <w:numId w:val="14"/>
        </w:numPr>
        <w:tabs>
          <w:tab w:val="left" w:pos="450"/>
          <w:tab w:val="left" w:pos="720"/>
        </w:tabs>
        <w:spacing w:after="240"/>
        <w:jc w:val="both"/>
        <w:rPr>
          <w:b/>
          <w:bCs/>
          <w:lang w:val="en-US" w:eastAsia="zh-CN"/>
        </w:rPr>
      </w:pPr>
      <w:r>
        <w:rPr>
          <w:rFonts w:hint="eastAsia"/>
          <w:b/>
          <w:bCs/>
          <w:lang w:val="en-US" w:eastAsia="zh-CN"/>
        </w:rPr>
        <w:t xml:space="preserve">The </w:t>
      </w:r>
      <w:r>
        <w:rPr>
          <w:b/>
          <w:bCs/>
          <w:lang w:val="en-US" w:eastAsia="zh-CN"/>
        </w:rPr>
        <w:t xml:space="preserve">number of </w:t>
      </w:r>
      <w:r>
        <w:rPr>
          <w:rFonts w:hint="eastAsia"/>
          <w:b/>
          <w:bCs/>
          <w:lang w:val="en-US" w:eastAsia="zh-CN"/>
        </w:rPr>
        <w:t xml:space="preserve">DL-to-UL switch points </w:t>
      </w:r>
      <w:r>
        <w:rPr>
          <w:b/>
          <w:bCs/>
          <w:lang w:val="en-US" w:eastAsia="zh-CN"/>
        </w:rPr>
        <w:t>within</w:t>
      </w:r>
      <w:r>
        <w:rPr>
          <w:rFonts w:hint="eastAsia"/>
          <w:b/>
          <w:bCs/>
          <w:lang w:val="en-US" w:eastAsia="zh-CN"/>
        </w:rPr>
        <w:t xml:space="preserve"> the MCOT could be limited and can be different from </w:t>
      </w:r>
      <w:r>
        <w:rPr>
          <w:rFonts w:hint="eastAsia"/>
          <w:b/>
          <w:bCs/>
          <w:kern w:val="2"/>
          <w:lang w:val="en-US" w:eastAsia="zh-CN"/>
        </w:rPr>
        <w:t>MCOT duration</w:t>
      </w:r>
      <w:r>
        <w:rPr>
          <w:rFonts w:hint="eastAsia"/>
          <w:b/>
          <w:bCs/>
          <w:lang w:val="en-US" w:eastAsia="zh-CN"/>
        </w:rPr>
        <w:t>.</w:t>
      </w:r>
    </w:p>
    <w:p w14:paraId="23B1366D" w14:textId="37A9EAE6" w:rsidR="00B774EF" w:rsidRDefault="00C52246">
      <w:pPr>
        <w:jc w:val="both"/>
        <w:rPr>
          <w:rFonts w:eastAsia="宋体"/>
          <w:b/>
          <w:lang w:eastAsia="zh-CN"/>
        </w:rPr>
      </w:pPr>
      <w:r>
        <w:rPr>
          <w:rFonts w:eastAsia="宋体"/>
          <w:b/>
          <w:lang w:eastAsia="zh-CN"/>
        </w:rPr>
        <w:lastRenderedPageBreak/>
        <w:t>Proposal</w:t>
      </w:r>
      <w:r>
        <w:rPr>
          <w:rFonts w:eastAsia="宋体" w:hint="eastAsia"/>
          <w:b/>
          <w:lang w:eastAsia="zh-CN"/>
        </w:rPr>
        <w:t xml:space="preserve"> </w:t>
      </w:r>
      <w:r>
        <w:rPr>
          <w:rFonts w:eastAsia="宋体" w:hint="eastAsia"/>
          <w:b/>
          <w:lang w:val="en-US" w:eastAsia="zh-CN"/>
        </w:rPr>
        <w:t>2</w:t>
      </w:r>
      <w:r>
        <w:rPr>
          <w:rFonts w:eastAsia="宋体"/>
          <w:b/>
          <w:lang w:eastAsia="zh-CN"/>
        </w:rPr>
        <w:t>:</w:t>
      </w:r>
      <w:r>
        <w:rPr>
          <w:rFonts w:eastAsia="宋体" w:hint="eastAsia"/>
          <w:b/>
          <w:lang w:eastAsia="zh-CN"/>
        </w:rPr>
        <w:t xml:space="preserve"> </w:t>
      </w:r>
      <w:r w:rsidR="00A059C2">
        <w:rPr>
          <w:rFonts w:eastAsia="宋体"/>
          <w:b/>
          <w:lang w:val="en-US" w:eastAsia="zh-CN"/>
        </w:rPr>
        <w:t>M</w:t>
      </w:r>
      <w:r>
        <w:rPr>
          <w:rFonts w:eastAsia="宋体" w:hint="eastAsia"/>
          <w:b/>
          <w:lang w:val="en-US" w:eastAsia="zh-CN"/>
        </w:rPr>
        <w:t>ultiple slot duration</w:t>
      </w:r>
      <w:r>
        <w:rPr>
          <w:rFonts w:eastAsia="宋体"/>
          <w:b/>
          <w:lang w:val="en-US" w:eastAsia="zh-CN"/>
        </w:rPr>
        <w:t>s</w:t>
      </w:r>
      <w:r>
        <w:rPr>
          <w:rFonts w:eastAsia="宋体" w:hint="eastAsia"/>
          <w:b/>
          <w:lang w:val="en-US" w:eastAsia="zh-CN"/>
        </w:rPr>
        <w:t xml:space="preserve"> </w:t>
      </w:r>
      <w:r w:rsidR="00167587">
        <w:rPr>
          <w:rFonts w:eastAsia="宋体"/>
          <w:b/>
          <w:lang w:val="en-US" w:eastAsia="zh-CN"/>
        </w:rPr>
        <w:t xml:space="preserve">within a MCOT </w:t>
      </w:r>
      <w:r>
        <w:rPr>
          <w:rFonts w:eastAsia="宋体"/>
          <w:b/>
          <w:lang w:eastAsia="zh-CN"/>
        </w:rPr>
        <w:t xml:space="preserve">can </w:t>
      </w:r>
      <w:r>
        <w:rPr>
          <w:rFonts w:eastAsia="宋体" w:hint="eastAsia"/>
          <w:b/>
          <w:lang w:eastAsia="zh-CN"/>
        </w:rPr>
        <w:t xml:space="preserve">be considered to </w:t>
      </w:r>
      <w:r>
        <w:rPr>
          <w:rFonts w:eastAsia="宋体"/>
          <w:b/>
          <w:lang w:eastAsia="zh-CN"/>
        </w:rPr>
        <w:t xml:space="preserve">minimize </w:t>
      </w:r>
      <w:r>
        <w:rPr>
          <w:rFonts w:eastAsia="宋体" w:hint="eastAsia"/>
          <w:b/>
          <w:lang w:eastAsia="zh-CN"/>
        </w:rPr>
        <w:t>overhead of reservation signal</w:t>
      </w:r>
      <w:r>
        <w:rPr>
          <w:rFonts w:eastAsia="宋体" w:hint="eastAsia"/>
          <w:b/>
          <w:lang w:val="en-US" w:eastAsia="zh-CN"/>
        </w:rPr>
        <w:t xml:space="preserve"> </w:t>
      </w:r>
      <w:r>
        <w:rPr>
          <w:rFonts w:eastAsia="宋体"/>
          <w:b/>
          <w:lang w:eastAsia="zh-CN"/>
        </w:rPr>
        <w:t>and improve spectrum efficiency.</w:t>
      </w:r>
    </w:p>
    <w:p w14:paraId="2709A273" w14:textId="77777777" w:rsidR="00167587" w:rsidRDefault="00C52246" w:rsidP="00167587">
      <w:pPr>
        <w:jc w:val="both"/>
        <w:rPr>
          <w:rFonts w:eastAsia="宋体"/>
          <w:b/>
          <w:lang w:val="en-US" w:eastAsia="zh-CN"/>
        </w:rPr>
      </w:pPr>
      <w:r>
        <w:rPr>
          <w:rFonts w:eastAsia="宋体"/>
          <w:b/>
          <w:lang w:eastAsia="zh-CN"/>
        </w:rPr>
        <w:t>Proposal</w:t>
      </w:r>
      <w:r>
        <w:rPr>
          <w:rFonts w:eastAsia="宋体" w:hint="eastAsia"/>
          <w:b/>
          <w:lang w:eastAsia="zh-CN"/>
        </w:rPr>
        <w:t xml:space="preserve"> </w:t>
      </w:r>
      <w:r>
        <w:rPr>
          <w:rFonts w:eastAsia="宋体" w:hint="eastAsia"/>
          <w:b/>
          <w:lang w:val="en-US" w:eastAsia="zh-CN"/>
        </w:rPr>
        <w:t>3</w:t>
      </w:r>
      <w:r>
        <w:rPr>
          <w:rFonts w:eastAsia="宋体"/>
          <w:b/>
          <w:lang w:eastAsia="zh-CN"/>
        </w:rPr>
        <w:t>:</w:t>
      </w:r>
      <w:r>
        <w:rPr>
          <w:rFonts w:eastAsia="宋体" w:hint="eastAsia"/>
          <w:b/>
          <w:lang w:val="en-US" w:eastAsia="zh-CN"/>
        </w:rPr>
        <w:t xml:space="preserve"> </w:t>
      </w:r>
      <w:r w:rsidR="00167587">
        <w:rPr>
          <w:rFonts w:eastAsia="宋体"/>
          <w:b/>
          <w:lang w:val="en-US" w:eastAsia="zh-CN"/>
        </w:rPr>
        <w:t>E</w:t>
      </w:r>
      <w:r w:rsidR="00167587">
        <w:rPr>
          <w:rFonts w:eastAsia="宋体" w:hint="eastAsia"/>
          <w:b/>
          <w:lang w:val="en-US" w:eastAsia="zh-CN"/>
        </w:rPr>
        <w:t>xisting</w:t>
      </w:r>
      <w:r w:rsidR="00167587">
        <w:rPr>
          <w:rFonts w:eastAsia="宋体"/>
          <w:b/>
          <w:lang w:val="en-US" w:eastAsia="zh-CN"/>
        </w:rPr>
        <w:t xml:space="preserve"> </w:t>
      </w:r>
      <w:r w:rsidR="00167587" w:rsidRPr="00A059C2">
        <w:rPr>
          <w:rFonts w:eastAsia="宋体"/>
          <w:b/>
          <w:lang w:val="en-US" w:eastAsia="zh-CN"/>
        </w:rPr>
        <w:t xml:space="preserve">start positions and durations </w:t>
      </w:r>
      <w:r w:rsidR="00167587">
        <w:rPr>
          <w:rFonts w:eastAsia="宋体"/>
          <w:b/>
          <w:lang w:val="en-US" w:eastAsia="zh-CN"/>
        </w:rPr>
        <w:t xml:space="preserve">for NR </w:t>
      </w:r>
      <w:r w:rsidR="00167587">
        <w:rPr>
          <w:rFonts w:eastAsia="宋体" w:hint="eastAsia"/>
          <w:b/>
          <w:lang w:val="en-US" w:eastAsia="zh-CN"/>
        </w:rPr>
        <w:t xml:space="preserve">can </w:t>
      </w:r>
      <w:r w:rsidR="00167587" w:rsidRPr="00A059C2">
        <w:rPr>
          <w:rFonts w:eastAsia="宋体"/>
          <w:b/>
          <w:lang w:val="en-US" w:eastAsia="zh-CN"/>
        </w:rPr>
        <w:t>provide enough transmission flexibility</w:t>
      </w:r>
      <w:r w:rsidR="00167587" w:rsidRPr="00F412A1">
        <w:rPr>
          <w:rFonts w:eastAsia="宋体" w:hint="eastAsia"/>
          <w:b/>
          <w:lang w:val="en-US" w:eastAsia="zh-CN"/>
        </w:rPr>
        <w:t xml:space="preserve"> </w:t>
      </w:r>
      <w:r w:rsidR="00167587">
        <w:rPr>
          <w:rFonts w:eastAsia="宋体" w:hint="eastAsia"/>
          <w:b/>
          <w:lang w:val="en-US" w:eastAsia="zh-CN"/>
        </w:rPr>
        <w:t>for NR-</w:t>
      </w:r>
      <w:r w:rsidR="00167587">
        <w:rPr>
          <w:rFonts w:eastAsia="宋体"/>
          <w:b/>
          <w:lang w:val="en-US" w:eastAsia="zh-CN"/>
        </w:rPr>
        <w:t xml:space="preserve">U. Further enhancements can be considered to better adapt to the characteristics of NR-U. </w:t>
      </w:r>
    </w:p>
    <w:p w14:paraId="284B532A" w14:textId="1D889CE6" w:rsidR="00B774EF" w:rsidRDefault="00C52246">
      <w:pPr>
        <w:jc w:val="both"/>
        <w:rPr>
          <w:rFonts w:eastAsia="宋体"/>
          <w:b/>
          <w:lang w:val="en-US" w:eastAsia="zh-CN"/>
        </w:rPr>
      </w:pPr>
      <w:r>
        <w:rPr>
          <w:rFonts w:eastAsia="宋体"/>
          <w:b/>
          <w:lang w:eastAsia="zh-CN"/>
        </w:rPr>
        <w:t>Proposal</w:t>
      </w:r>
      <w:r>
        <w:rPr>
          <w:rFonts w:eastAsia="宋体" w:hint="eastAsia"/>
          <w:b/>
          <w:lang w:eastAsia="zh-CN"/>
        </w:rPr>
        <w:t xml:space="preserve"> </w:t>
      </w:r>
      <w:r>
        <w:rPr>
          <w:rFonts w:eastAsia="宋体" w:hint="eastAsia"/>
          <w:b/>
          <w:lang w:val="en-US" w:eastAsia="zh-CN"/>
        </w:rPr>
        <w:t>4</w:t>
      </w:r>
      <w:r>
        <w:rPr>
          <w:rFonts w:eastAsia="宋体"/>
          <w:b/>
          <w:lang w:eastAsia="zh-CN"/>
        </w:rPr>
        <w:t>:</w:t>
      </w:r>
      <w:r>
        <w:rPr>
          <w:rFonts w:eastAsia="宋体" w:hint="eastAsia"/>
          <w:b/>
          <w:lang w:eastAsia="zh-CN"/>
        </w:rPr>
        <w:t xml:space="preserve"> </w:t>
      </w:r>
      <w:r w:rsidR="00A059C2">
        <w:rPr>
          <w:rFonts w:eastAsia="宋体"/>
          <w:b/>
          <w:bCs/>
          <w:lang w:val="en-US" w:eastAsia="zh-CN"/>
        </w:rPr>
        <w:t>T</w:t>
      </w:r>
      <w:r>
        <w:rPr>
          <w:rFonts w:eastAsia="宋体" w:hint="eastAsia"/>
          <w:b/>
          <w:bCs/>
          <w:lang w:val="en-US" w:eastAsia="zh-CN"/>
        </w:rPr>
        <w:t xml:space="preserve">he activated BWP </w:t>
      </w:r>
      <w:r>
        <w:rPr>
          <w:rStyle w:val="af0"/>
          <w:rFonts w:eastAsia="宋体" w:hint="eastAsia"/>
          <w:b/>
          <w:bCs/>
          <w:lang w:val="en-US" w:eastAsia="zh-CN"/>
        </w:rPr>
        <w:t>index</w:t>
      </w:r>
      <w:r>
        <w:rPr>
          <w:rFonts w:eastAsia="宋体" w:hint="eastAsia"/>
          <w:b/>
          <w:lang w:val="en-US" w:eastAsia="zh-CN"/>
        </w:rPr>
        <w:t xml:space="preserve"> can be selected </w:t>
      </w:r>
      <w:r w:rsidR="00A059C2">
        <w:rPr>
          <w:rFonts w:eastAsia="宋体"/>
          <w:b/>
          <w:lang w:val="en-US" w:eastAsia="zh-CN"/>
        </w:rPr>
        <w:t>based on</w:t>
      </w:r>
      <w:r w:rsidR="00A059C2">
        <w:rPr>
          <w:rFonts w:eastAsia="宋体" w:hint="eastAsia"/>
          <w:b/>
          <w:lang w:val="en-US" w:eastAsia="zh-CN"/>
        </w:rPr>
        <w:t xml:space="preserve"> LBT results</w:t>
      </w:r>
      <w:r>
        <w:rPr>
          <w:rFonts w:eastAsia="宋体" w:hint="eastAsia"/>
          <w:b/>
          <w:lang w:val="en-US" w:eastAsia="zh-CN"/>
        </w:rPr>
        <w:t>.</w:t>
      </w:r>
    </w:p>
    <w:p w14:paraId="6CC24AE5" w14:textId="33AA202C" w:rsidR="00B774EF" w:rsidRDefault="00B774EF">
      <w:pPr>
        <w:jc w:val="both"/>
        <w:rPr>
          <w:rFonts w:eastAsia="宋体"/>
          <w:b/>
          <w:lang w:val="en-US" w:eastAsia="zh-CN"/>
        </w:rPr>
      </w:pPr>
    </w:p>
    <w:p w14:paraId="74C02ED2" w14:textId="77777777" w:rsidR="00B774EF" w:rsidRDefault="00C52246">
      <w:pPr>
        <w:pStyle w:val="1"/>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 xml:space="preserve">Reference </w:t>
      </w:r>
    </w:p>
    <w:p w14:paraId="0BD12368" w14:textId="77777777" w:rsidR="00B774EF" w:rsidRDefault="00C52246">
      <w:pPr>
        <w:widowControl w:val="0"/>
        <w:numPr>
          <w:ilvl w:val="0"/>
          <w:numId w:val="15"/>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170828</w:t>
      </w:r>
      <w:r>
        <w:rPr>
          <w:rFonts w:eastAsia="宋体"/>
          <w:lang w:val="en-US" w:eastAsia="zh-CN"/>
        </w:rPr>
        <w:t xml:space="preserve">, </w:t>
      </w:r>
      <w:r>
        <w:rPr>
          <w:rFonts w:eastAsia="宋体" w:hint="eastAsia"/>
          <w:lang w:val="en-US" w:eastAsia="zh-CN"/>
        </w:rPr>
        <w:t>New SID on NR-based Access to Unlicensed Spectrum</w:t>
      </w:r>
      <w:r>
        <w:rPr>
          <w:rFonts w:eastAsia="宋体"/>
          <w:lang w:val="en-US" w:eastAsia="zh-CN"/>
        </w:rPr>
        <w:t xml:space="preserve">, </w:t>
      </w:r>
      <w:r>
        <w:rPr>
          <w:rFonts w:eastAsia="宋体" w:hint="eastAsia"/>
          <w:lang w:val="en-US" w:eastAsia="zh-CN"/>
        </w:rPr>
        <w:t>Qualcomm,</w:t>
      </w:r>
      <w:r>
        <w:rPr>
          <w:rFonts w:eastAsia="宋体"/>
          <w:lang w:val="en-US" w:eastAsia="zh-CN"/>
        </w:rPr>
        <w:t xml:space="preserve"> </w:t>
      </w:r>
      <w:r>
        <w:rPr>
          <w:rFonts w:eastAsia="宋体" w:hint="eastAsia"/>
          <w:lang w:val="en-US" w:eastAsia="zh-CN"/>
        </w:rPr>
        <w:t xml:space="preserve">March 6 - 9, </w:t>
      </w:r>
      <w:r>
        <w:rPr>
          <w:rFonts w:eastAsia="宋体"/>
          <w:lang w:val="en-US" w:eastAsia="zh-CN"/>
        </w:rPr>
        <w:t>2017, RAN</w:t>
      </w:r>
      <w:r>
        <w:rPr>
          <w:rFonts w:eastAsia="宋体" w:hint="eastAsia"/>
          <w:lang w:val="en-US" w:eastAsia="zh-CN"/>
        </w:rPr>
        <w:t>#78</w:t>
      </w:r>
    </w:p>
    <w:bookmarkEnd w:id="0"/>
    <w:p w14:paraId="7147FCA8" w14:textId="77777777" w:rsidR="00B774EF" w:rsidRDefault="00C52246">
      <w:pPr>
        <w:widowControl w:val="0"/>
        <w:numPr>
          <w:ilvl w:val="0"/>
          <w:numId w:val="15"/>
        </w:numPr>
        <w:autoSpaceDE w:val="0"/>
        <w:autoSpaceDN w:val="0"/>
        <w:adjustRightInd w:val="0"/>
        <w:spacing w:after="0" w:line="276" w:lineRule="auto"/>
        <w:jc w:val="both"/>
        <w:rPr>
          <w:rFonts w:eastAsia="宋体"/>
          <w:lang w:val="en-US" w:eastAsia="zh-CN"/>
        </w:rPr>
      </w:pPr>
      <w:r>
        <w:rPr>
          <w:rFonts w:eastAsia="宋体"/>
          <w:lang w:val="en-US" w:eastAsia="zh-CN"/>
        </w:rPr>
        <w:t xml:space="preserve">R1-1803952, </w:t>
      </w:r>
      <w:r>
        <w:rPr>
          <w:rFonts w:eastAsia="宋体"/>
          <w:sz w:val="21"/>
          <w:szCs w:val="21"/>
          <w:lang w:val="en-US" w:eastAsia="zh-CN"/>
        </w:rPr>
        <w:t xml:space="preserve">Design of Channel access mechanism for </w:t>
      </w:r>
      <w:r>
        <w:rPr>
          <w:rFonts w:eastAsia="宋体"/>
          <w:sz w:val="21"/>
          <w:szCs w:val="21"/>
          <w:lang w:eastAsia="zh-CN"/>
        </w:rPr>
        <w:t>NR</w:t>
      </w:r>
      <w:r>
        <w:rPr>
          <w:rFonts w:eastAsia="宋体"/>
          <w:sz w:val="21"/>
          <w:szCs w:val="21"/>
          <w:lang w:val="en-US" w:eastAsia="zh-CN"/>
        </w:rPr>
        <w:t>-U</w:t>
      </w:r>
      <w:r>
        <w:rPr>
          <w:rFonts w:eastAsia="宋体" w:hint="eastAsia"/>
          <w:lang w:val="en-US" w:eastAsia="zh-CN"/>
        </w:rPr>
        <w:t>, ZTE</w:t>
      </w:r>
      <w:r>
        <w:rPr>
          <w:sz w:val="21"/>
          <w:szCs w:val="21"/>
          <w:lang w:eastAsia="zh-CN"/>
        </w:rPr>
        <w:t xml:space="preserve">, </w:t>
      </w:r>
      <w:proofErr w:type="spellStart"/>
      <w:r>
        <w:rPr>
          <w:sz w:val="21"/>
          <w:szCs w:val="21"/>
          <w:lang w:eastAsia="zh-CN"/>
        </w:rPr>
        <w:t>Sanechips</w:t>
      </w:r>
      <w:proofErr w:type="spellEnd"/>
    </w:p>
    <w:p w14:paraId="71B4BBDA" w14:textId="77777777" w:rsidR="00B774EF" w:rsidRDefault="00B774EF">
      <w:pPr>
        <w:widowControl w:val="0"/>
        <w:autoSpaceDE w:val="0"/>
        <w:autoSpaceDN w:val="0"/>
        <w:adjustRightInd w:val="0"/>
        <w:spacing w:after="0" w:line="276" w:lineRule="auto"/>
        <w:jc w:val="both"/>
        <w:rPr>
          <w:rFonts w:eastAsia="宋体"/>
          <w:lang w:val="en-US" w:eastAsia="zh-CN"/>
        </w:rPr>
      </w:pPr>
    </w:p>
    <w:p w14:paraId="3D97A018" w14:textId="77777777" w:rsidR="00B774EF" w:rsidRDefault="00B774EF">
      <w:pPr>
        <w:widowControl w:val="0"/>
        <w:autoSpaceDE w:val="0"/>
        <w:autoSpaceDN w:val="0"/>
        <w:adjustRightInd w:val="0"/>
        <w:spacing w:after="0" w:line="276" w:lineRule="auto"/>
        <w:jc w:val="both"/>
        <w:rPr>
          <w:rFonts w:eastAsia="宋体"/>
          <w:lang w:val="en-US" w:eastAsia="zh-CN"/>
        </w:rPr>
      </w:pPr>
    </w:p>
    <w:sectPr w:rsidR="00B774EF">
      <w:footerReference w:type="even" r:id="rId10"/>
      <w:footerReference w:type="default" r:id="rId11"/>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06C10" w14:textId="77777777" w:rsidR="00032B84" w:rsidRDefault="00032B84">
      <w:pPr>
        <w:spacing w:after="0" w:line="240" w:lineRule="auto"/>
      </w:pPr>
      <w:r>
        <w:separator/>
      </w:r>
    </w:p>
  </w:endnote>
  <w:endnote w:type="continuationSeparator" w:id="0">
    <w:p w14:paraId="2F8404C1" w14:textId="77777777" w:rsidR="00032B84" w:rsidRDefault="00032B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等线 Light">
    <w:altName w:val="宋体"/>
    <w:charset w:val="86"/>
    <w:family w:val="auto"/>
    <w:pitch w:val="default"/>
    <w:sig w:usb0="00000000" w:usb1="00000000"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宋体"/>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42B60" w14:textId="77777777" w:rsidR="00B774EF" w:rsidRDefault="00C52246">
    <w:pPr>
      <w:pStyle w:val="a9"/>
      <w:framePr w:wrap="around" w:vAnchor="text" w:hAnchor="margin" w:xAlign="center" w:y="1"/>
      <w:rPr>
        <w:rStyle w:val="ac"/>
      </w:rPr>
    </w:pPr>
    <w:r>
      <w:fldChar w:fldCharType="begin"/>
    </w:r>
    <w:r>
      <w:rPr>
        <w:rStyle w:val="ac"/>
      </w:rPr>
      <w:instrText xml:space="preserve">PAGE  </w:instrText>
    </w:r>
    <w:r>
      <w:fldChar w:fldCharType="separate"/>
    </w:r>
    <w:r>
      <w:rPr>
        <w:rStyle w:val="ac"/>
      </w:rPr>
      <w:t>1</w:t>
    </w:r>
    <w:r>
      <w:fldChar w:fldCharType="end"/>
    </w:r>
  </w:p>
  <w:p w14:paraId="1B90D054" w14:textId="77777777" w:rsidR="00B774EF" w:rsidRDefault="00B774E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14B2C" w14:textId="77777777" w:rsidR="00B774EF" w:rsidRDefault="00C52246">
    <w:pPr>
      <w:pStyle w:val="a9"/>
      <w:framePr w:wrap="around" w:vAnchor="text" w:hAnchor="margin" w:xAlign="center" w:y="1"/>
      <w:rPr>
        <w:rStyle w:val="ac"/>
        <w:rFonts w:ascii="Times New Roman" w:hAnsi="Times New Roman"/>
        <w:b w:val="0"/>
        <w:i w:val="0"/>
      </w:rPr>
    </w:pPr>
    <w:r>
      <w:rPr>
        <w:rFonts w:ascii="Times New Roman" w:hAnsi="Times New Roman"/>
        <w:b w:val="0"/>
        <w:i w:val="0"/>
      </w:rPr>
      <w:fldChar w:fldCharType="begin"/>
    </w:r>
    <w:r>
      <w:rPr>
        <w:rStyle w:val="ac"/>
        <w:rFonts w:ascii="Times New Roman" w:hAnsi="Times New Roman"/>
        <w:b w:val="0"/>
        <w:i w:val="0"/>
      </w:rPr>
      <w:instrText xml:space="preserve">PAGE  </w:instrText>
    </w:r>
    <w:r>
      <w:rPr>
        <w:rFonts w:ascii="Times New Roman" w:hAnsi="Times New Roman"/>
        <w:b w:val="0"/>
        <w:i w:val="0"/>
      </w:rPr>
      <w:fldChar w:fldCharType="separate"/>
    </w:r>
    <w:r w:rsidR="00D218B2">
      <w:rPr>
        <w:rStyle w:val="ac"/>
        <w:rFonts w:ascii="Times New Roman" w:hAnsi="Times New Roman"/>
        <w:b w:val="0"/>
        <w:i w:val="0"/>
        <w:noProof/>
      </w:rPr>
      <w:t>5</w:t>
    </w:r>
    <w:r>
      <w:rPr>
        <w:rFonts w:ascii="Times New Roman" w:hAnsi="Times New Roman"/>
        <w:b w:val="0"/>
        <w:i w:val="0"/>
      </w:rPr>
      <w:fldChar w:fldCharType="end"/>
    </w:r>
  </w:p>
  <w:p w14:paraId="422DDF5B" w14:textId="77777777" w:rsidR="00B774EF" w:rsidRDefault="00B774EF">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9DC7E" w14:textId="77777777" w:rsidR="00032B84" w:rsidRDefault="00032B84">
      <w:pPr>
        <w:spacing w:after="0" w:line="240" w:lineRule="auto"/>
      </w:pPr>
      <w:r>
        <w:separator/>
      </w:r>
    </w:p>
  </w:footnote>
  <w:footnote w:type="continuationSeparator" w:id="0">
    <w:p w14:paraId="27D35697" w14:textId="77777777" w:rsidR="00032B84" w:rsidRDefault="00032B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138C09C4"/>
    <w:multiLevelType w:val="multilevel"/>
    <w:tmpl w:val="138C09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3F54A71"/>
    <w:multiLevelType w:val="multilevel"/>
    <w:tmpl w:val="43F54A71"/>
    <w:lvl w:ilvl="0">
      <w:start w:val="1"/>
      <w:numFmt w:val="bullet"/>
      <w:lvlText w:val="•"/>
      <w:lvlJc w:val="left"/>
      <w:pPr>
        <w:tabs>
          <w:tab w:val="left" w:pos="720"/>
        </w:tabs>
        <w:ind w:left="720" w:hanging="360"/>
      </w:pPr>
      <w:rPr>
        <w:rFonts w:ascii="Arial" w:hAnsi="Arial" w:hint="default"/>
      </w:rPr>
    </w:lvl>
    <w:lvl w:ilvl="1">
      <w:start w:val="7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78"/>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9661D3"/>
    <w:multiLevelType w:val="multilevel"/>
    <w:tmpl w:val="539661D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ABB5A84"/>
    <w:multiLevelType w:val="singleLevel"/>
    <w:tmpl w:val="5ABB5A84"/>
    <w:lvl w:ilvl="0">
      <w:start w:val="1"/>
      <w:numFmt w:val="bullet"/>
      <w:lvlText w:val=""/>
      <w:lvlJc w:val="left"/>
      <w:pPr>
        <w:ind w:left="420" w:hanging="420"/>
      </w:pPr>
      <w:rPr>
        <w:rFonts w:ascii="Wingdings" w:hAnsi="Wingdings" w:hint="default"/>
      </w:rPr>
    </w:lvl>
  </w:abstractNum>
  <w:abstractNum w:abstractNumId="12" w15:restartNumberingAfterBreak="0">
    <w:nsid w:val="6E241A1A"/>
    <w:multiLevelType w:val="multilevel"/>
    <w:tmpl w:val="6E241A1A"/>
    <w:lvl w:ilvl="0">
      <w:start w:val="1"/>
      <w:numFmt w:val="bullet"/>
      <w:lvlText w:val="•"/>
      <w:lvlJc w:val="left"/>
      <w:pPr>
        <w:tabs>
          <w:tab w:val="left" w:pos="720"/>
        </w:tabs>
        <w:ind w:left="720" w:hanging="360"/>
      </w:pPr>
      <w:rPr>
        <w:rFonts w:ascii="Arial" w:hAnsi="Arial" w:hint="default"/>
      </w:rPr>
    </w:lvl>
    <w:lvl w:ilvl="1">
      <w:start w:val="78"/>
      <w:numFmt w:val="bullet"/>
      <w:lvlText w:val="•"/>
      <w:lvlJc w:val="left"/>
      <w:pPr>
        <w:tabs>
          <w:tab w:val="left" w:pos="1440"/>
        </w:tabs>
        <w:ind w:left="1440" w:hanging="360"/>
      </w:pPr>
      <w:rPr>
        <w:rFonts w:ascii="Arial" w:hAnsi="Arial" w:hint="default"/>
      </w:rPr>
    </w:lvl>
    <w:lvl w:ilvl="2">
      <w:start w:val="7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8"/>
  </w:num>
  <w:num w:numId="3">
    <w:abstractNumId w:val="13"/>
  </w:num>
  <w:num w:numId="4">
    <w:abstractNumId w:val="14"/>
  </w:num>
  <w:num w:numId="5">
    <w:abstractNumId w:val="4"/>
  </w:num>
  <w:num w:numId="6">
    <w:abstractNumId w:val="9"/>
  </w:num>
  <w:num w:numId="7">
    <w:abstractNumId w:val="6"/>
  </w:num>
  <w:num w:numId="8">
    <w:abstractNumId w:val="1"/>
  </w:num>
  <w:num w:numId="9">
    <w:abstractNumId w:val="5"/>
  </w:num>
  <w:num w:numId="10">
    <w:abstractNumId w:val="10"/>
  </w:num>
  <w:num w:numId="11">
    <w:abstractNumId w:val="3"/>
  </w:num>
  <w:num w:numId="12">
    <w:abstractNumId w:val="7"/>
  </w:num>
  <w:num w:numId="13">
    <w:abstractNumId w:val="12"/>
  </w:num>
  <w:num w:numId="14">
    <w:abstractNumId w:val="1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720"/>
  <w:hyphenationZone w:val="425"/>
  <w:drawingGridHorizontalSpacing w:val="100"/>
  <w:displayHorizont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69"/>
    <w:rsid w:val="00030BC6"/>
    <w:rsid w:val="00030E2D"/>
    <w:rsid w:val="00030F06"/>
    <w:rsid w:val="00031308"/>
    <w:rsid w:val="00031459"/>
    <w:rsid w:val="0003150C"/>
    <w:rsid w:val="00031560"/>
    <w:rsid w:val="00031591"/>
    <w:rsid w:val="0003164D"/>
    <w:rsid w:val="00032B02"/>
    <w:rsid w:val="00032B84"/>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446"/>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2AD0"/>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4C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587"/>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34"/>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BC0"/>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80"/>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52B"/>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3D70"/>
    <w:rsid w:val="002D4705"/>
    <w:rsid w:val="002D4785"/>
    <w:rsid w:val="002D48A3"/>
    <w:rsid w:val="002D4B9F"/>
    <w:rsid w:val="002D55F6"/>
    <w:rsid w:val="002D5EDC"/>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18D"/>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5C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612"/>
    <w:rsid w:val="00342B6C"/>
    <w:rsid w:val="00343360"/>
    <w:rsid w:val="0034374D"/>
    <w:rsid w:val="0034379B"/>
    <w:rsid w:val="003437D6"/>
    <w:rsid w:val="00343A29"/>
    <w:rsid w:val="00343D2E"/>
    <w:rsid w:val="00343D77"/>
    <w:rsid w:val="00343E51"/>
    <w:rsid w:val="003444A6"/>
    <w:rsid w:val="00344844"/>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2B4"/>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0BE"/>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098"/>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0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03B"/>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76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2F"/>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2DAF"/>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4C65"/>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59C"/>
    <w:rsid w:val="00A00C76"/>
    <w:rsid w:val="00A0121F"/>
    <w:rsid w:val="00A0221E"/>
    <w:rsid w:val="00A0275A"/>
    <w:rsid w:val="00A02BC3"/>
    <w:rsid w:val="00A02FC4"/>
    <w:rsid w:val="00A0378E"/>
    <w:rsid w:val="00A03867"/>
    <w:rsid w:val="00A03C3F"/>
    <w:rsid w:val="00A03CE5"/>
    <w:rsid w:val="00A03D8D"/>
    <w:rsid w:val="00A03DC9"/>
    <w:rsid w:val="00A04252"/>
    <w:rsid w:val="00A059C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A6"/>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98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3F7B"/>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801"/>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4EF"/>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E7508"/>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246"/>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60"/>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199"/>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942"/>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8B2"/>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9D9"/>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915"/>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4F2B"/>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27"/>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2A1"/>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5FF"/>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7C"/>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14B6"/>
    <w:rsid w:val="01120C0E"/>
    <w:rsid w:val="0171781D"/>
    <w:rsid w:val="017C19FF"/>
    <w:rsid w:val="0181599B"/>
    <w:rsid w:val="01B71805"/>
    <w:rsid w:val="01D7237F"/>
    <w:rsid w:val="02083799"/>
    <w:rsid w:val="02100ADE"/>
    <w:rsid w:val="021D2975"/>
    <w:rsid w:val="024E728F"/>
    <w:rsid w:val="02747589"/>
    <w:rsid w:val="02752813"/>
    <w:rsid w:val="027C42C7"/>
    <w:rsid w:val="027F3836"/>
    <w:rsid w:val="02F722F5"/>
    <w:rsid w:val="03127134"/>
    <w:rsid w:val="033F1868"/>
    <w:rsid w:val="034C4C86"/>
    <w:rsid w:val="0356075E"/>
    <w:rsid w:val="035F0DCF"/>
    <w:rsid w:val="0367133E"/>
    <w:rsid w:val="036953DA"/>
    <w:rsid w:val="038009AA"/>
    <w:rsid w:val="03937D4B"/>
    <w:rsid w:val="039C4F99"/>
    <w:rsid w:val="03B3209A"/>
    <w:rsid w:val="03E270B0"/>
    <w:rsid w:val="04105CDC"/>
    <w:rsid w:val="041D3FE2"/>
    <w:rsid w:val="04212DB1"/>
    <w:rsid w:val="044C3D4A"/>
    <w:rsid w:val="044D34A9"/>
    <w:rsid w:val="04563F48"/>
    <w:rsid w:val="04586E3A"/>
    <w:rsid w:val="04972787"/>
    <w:rsid w:val="04AD113E"/>
    <w:rsid w:val="04B14C72"/>
    <w:rsid w:val="04C9110C"/>
    <w:rsid w:val="0547483C"/>
    <w:rsid w:val="054F49E7"/>
    <w:rsid w:val="05852E65"/>
    <w:rsid w:val="05C15EF8"/>
    <w:rsid w:val="05CE3847"/>
    <w:rsid w:val="05EF5BED"/>
    <w:rsid w:val="061609D1"/>
    <w:rsid w:val="0631447B"/>
    <w:rsid w:val="063B1FB2"/>
    <w:rsid w:val="063D7168"/>
    <w:rsid w:val="064C557C"/>
    <w:rsid w:val="065357AB"/>
    <w:rsid w:val="06681801"/>
    <w:rsid w:val="067F21C7"/>
    <w:rsid w:val="069C1E5B"/>
    <w:rsid w:val="06A653EB"/>
    <w:rsid w:val="06AA1872"/>
    <w:rsid w:val="06C1240E"/>
    <w:rsid w:val="06C46359"/>
    <w:rsid w:val="06C5630D"/>
    <w:rsid w:val="06DC6655"/>
    <w:rsid w:val="06DD7009"/>
    <w:rsid w:val="06DF2F9D"/>
    <w:rsid w:val="07283F56"/>
    <w:rsid w:val="074F3B4E"/>
    <w:rsid w:val="07554049"/>
    <w:rsid w:val="077D37CA"/>
    <w:rsid w:val="0793021F"/>
    <w:rsid w:val="07975A86"/>
    <w:rsid w:val="079A4907"/>
    <w:rsid w:val="07F342E9"/>
    <w:rsid w:val="07F45562"/>
    <w:rsid w:val="084538AF"/>
    <w:rsid w:val="08557D7C"/>
    <w:rsid w:val="088A4EC6"/>
    <w:rsid w:val="08C447CA"/>
    <w:rsid w:val="08DA6241"/>
    <w:rsid w:val="08E142C0"/>
    <w:rsid w:val="08FD1B7D"/>
    <w:rsid w:val="091E3964"/>
    <w:rsid w:val="093F1D57"/>
    <w:rsid w:val="09734D92"/>
    <w:rsid w:val="09A869D2"/>
    <w:rsid w:val="09D81A35"/>
    <w:rsid w:val="09DA5157"/>
    <w:rsid w:val="09E5426C"/>
    <w:rsid w:val="09F723D7"/>
    <w:rsid w:val="0A0002A6"/>
    <w:rsid w:val="0A255A00"/>
    <w:rsid w:val="0A3648A2"/>
    <w:rsid w:val="0A372C26"/>
    <w:rsid w:val="0A3911E0"/>
    <w:rsid w:val="0A3A3CB5"/>
    <w:rsid w:val="0A43196D"/>
    <w:rsid w:val="0A511802"/>
    <w:rsid w:val="0A7524AB"/>
    <w:rsid w:val="0A775727"/>
    <w:rsid w:val="0A824AE7"/>
    <w:rsid w:val="0A9E02D0"/>
    <w:rsid w:val="0AA3357E"/>
    <w:rsid w:val="0AA845D6"/>
    <w:rsid w:val="0AB31ADF"/>
    <w:rsid w:val="0AD64A82"/>
    <w:rsid w:val="0AD863DB"/>
    <w:rsid w:val="0ADE135D"/>
    <w:rsid w:val="0AED7399"/>
    <w:rsid w:val="0AF1405F"/>
    <w:rsid w:val="0AF347E9"/>
    <w:rsid w:val="0B045D9A"/>
    <w:rsid w:val="0B377BD6"/>
    <w:rsid w:val="0B443FC8"/>
    <w:rsid w:val="0B463646"/>
    <w:rsid w:val="0B4A6235"/>
    <w:rsid w:val="0B520BF3"/>
    <w:rsid w:val="0B5B4E8C"/>
    <w:rsid w:val="0B9D6D88"/>
    <w:rsid w:val="0BA241D1"/>
    <w:rsid w:val="0BB701D4"/>
    <w:rsid w:val="0BBA0FE5"/>
    <w:rsid w:val="0BCA7037"/>
    <w:rsid w:val="0BE54882"/>
    <w:rsid w:val="0BF61FC1"/>
    <w:rsid w:val="0C1840EC"/>
    <w:rsid w:val="0C4E3508"/>
    <w:rsid w:val="0C4F022E"/>
    <w:rsid w:val="0C7E4FC3"/>
    <w:rsid w:val="0C815F15"/>
    <w:rsid w:val="0C8C779A"/>
    <w:rsid w:val="0C8F5033"/>
    <w:rsid w:val="0CA06B2F"/>
    <w:rsid w:val="0CB1691B"/>
    <w:rsid w:val="0CBA4B92"/>
    <w:rsid w:val="0CC0636E"/>
    <w:rsid w:val="0CF52C61"/>
    <w:rsid w:val="0CFD1B56"/>
    <w:rsid w:val="0D0B49B2"/>
    <w:rsid w:val="0D584A72"/>
    <w:rsid w:val="0D6132EC"/>
    <w:rsid w:val="0D703309"/>
    <w:rsid w:val="0D80489D"/>
    <w:rsid w:val="0D892756"/>
    <w:rsid w:val="0DA54CBB"/>
    <w:rsid w:val="0DAF5E88"/>
    <w:rsid w:val="0DDE3FCE"/>
    <w:rsid w:val="0DE53E77"/>
    <w:rsid w:val="0DF53F9E"/>
    <w:rsid w:val="0E001A4D"/>
    <w:rsid w:val="0E0B17EB"/>
    <w:rsid w:val="0E1C0F16"/>
    <w:rsid w:val="0E223D4E"/>
    <w:rsid w:val="0E3745CB"/>
    <w:rsid w:val="0E6B53BF"/>
    <w:rsid w:val="0ECE18C5"/>
    <w:rsid w:val="0ED365A6"/>
    <w:rsid w:val="0F062FFE"/>
    <w:rsid w:val="0F29767A"/>
    <w:rsid w:val="0F327299"/>
    <w:rsid w:val="0F3971D7"/>
    <w:rsid w:val="0F4874ED"/>
    <w:rsid w:val="0F6013A0"/>
    <w:rsid w:val="0F836AB1"/>
    <w:rsid w:val="0F8D0B4E"/>
    <w:rsid w:val="0F8E3963"/>
    <w:rsid w:val="0F922633"/>
    <w:rsid w:val="0FB16482"/>
    <w:rsid w:val="0FC93385"/>
    <w:rsid w:val="0FCF2478"/>
    <w:rsid w:val="0FE86145"/>
    <w:rsid w:val="0FF0008F"/>
    <w:rsid w:val="0FF63399"/>
    <w:rsid w:val="10054A4B"/>
    <w:rsid w:val="10063E75"/>
    <w:rsid w:val="100A4AA9"/>
    <w:rsid w:val="100E6C8F"/>
    <w:rsid w:val="102355E8"/>
    <w:rsid w:val="10365872"/>
    <w:rsid w:val="10734B8B"/>
    <w:rsid w:val="10780BDA"/>
    <w:rsid w:val="10797EF4"/>
    <w:rsid w:val="10941EA3"/>
    <w:rsid w:val="10A15189"/>
    <w:rsid w:val="10A95A2C"/>
    <w:rsid w:val="11081EF6"/>
    <w:rsid w:val="1108687A"/>
    <w:rsid w:val="11272C1C"/>
    <w:rsid w:val="11275113"/>
    <w:rsid w:val="11296A41"/>
    <w:rsid w:val="11362E5F"/>
    <w:rsid w:val="11543294"/>
    <w:rsid w:val="116327EE"/>
    <w:rsid w:val="1164493A"/>
    <w:rsid w:val="1165386C"/>
    <w:rsid w:val="11663C60"/>
    <w:rsid w:val="11670CBE"/>
    <w:rsid w:val="11711BBD"/>
    <w:rsid w:val="11723548"/>
    <w:rsid w:val="117965A1"/>
    <w:rsid w:val="117E51A7"/>
    <w:rsid w:val="11A208A6"/>
    <w:rsid w:val="11BB4CD7"/>
    <w:rsid w:val="11BF68B9"/>
    <w:rsid w:val="11DA7C8F"/>
    <w:rsid w:val="11E85DC7"/>
    <w:rsid w:val="11EC4EC8"/>
    <w:rsid w:val="12172F68"/>
    <w:rsid w:val="121F220F"/>
    <w:rsid w:val="12337389"/>
    <w:rsid w:val="12430672"/>
    <w:rsid w:val="12516E7E"/>
    <w:rsid w:val="12602B63"/>
    <w:rsid w:val="127F5AEB"/>
    <w:rsid w:val="12930E70"/>
    <w:rsid w:val="12D105BB"/>
    <w:rsid w:val="12E03340"/>
    <w:rsid w:val="130B1E78"/>
    <w:rsid w:val="130D1BFC"/>
    <w:rsid w:val="13474773"/>
    <w:rsid w:val="134C4F00"/>
    <w:rsid w:val="134F3C44"/>
    <w:rsid w:val="13527D49"/>
    <w:rsid w:val="1381355C"/>
    <w:rsid w:val="138E7CF5"/>
    <w:rsid w:val="13AE3C21"/>
    <w:rsid w:val="13AE4FC1"/>
    <w:rsid w:val="13CB73D6"/>
    <w:rsid w:val="13ED4EA1"/>
    <w:rsid w:val="14002277"/>
    <w:rsid w:val="14041E3E"/>
    <w:rsid w:val="14065DA1"/>
    <w:rsid w:val="142E2D30"/>
    <w:rsid w:val="143F6AFF"/>
    <w:rsid w:val="1448696B"/>
    <w:rsid w:val="14613F25"/>
    <w:rsid w:val="146D60CC"/>
    <w:rsid w:val="149120DA"/>
    <w:rsid w:val="149E65CC"/>
    <w:rsid w:val="14ED2892"/>
    <w:rsid w:val="15004744"/>
    <w:rsid w:val="150A5E02"/>
    <w:rsid w:val="150A78C6"/>
    <w:rsid w:val="15556C0A"/>
    <w:rsid w:val="156C2F57"/>
    <w:rsid w:val="15B90634"/>
    <w:rsid w:val="15CB6AB7"/>
    <w:rsid w:val="15CB7C29"/>
    <w:rsid w:val="15CD0561"/>
    <w:rsid w:val="15E905CF"/>
    <w:rsid w:val="15EF56AA"/>
    <w:rsid w:val="15F62CC1"/>
    <w:rsid w:val="15FF0ADD"/>
    <w:rsid w:val="161C5511"/>
    <w:rsid w:val="162043E3"/>
    <w:rsid w:val="162A7942"/>
    <w:rsid w:val="162C0F63"/>
    <w:rsid w:val="164D28B4"/>
    <w:rsid w:val="1670292F"/>
    <w:rsid w:val="16735992"/>
    <w:rsid w:val="167B768C"/>
    <w:rsid w:val="167C5732"/>
    <w:rsid w:val="1683241A"/>
    <w:rsid w:val="16EF66EB"/>
    <w:rsid w:val="1737212B"/>
    <w:rsid w:val="174B5EF9"/>
    <w:rsid w:val="1751249C"/>
    <w:rsid w:val="17625E13"/>
    <w:rsid w:val="1799178F"/>
    <w:rsid w:val="17AE317B"/>
    <w:rsid w:val="17BF2FBB"/>
    <w:rsid w:val="17CF07D3"/>
    <w:rsid w:val="17D61DEE"/>
    <w:rsid w:val="17D83EEF"/>
    <w:rsid w:val="17E16DF7"/>
    <w:rsid w:val="17E3381C"/>
    <w:rsid w:val="17E40898"/>
    <w:rsid w:val="17F24B98"/>
    <w:rsid w:val="181F09CD"/>
    <w:rsid w:val="18283D80"/>
    <w:rsid w:val="18321DF7"/>
    <w:rsid w:val="1881461C"/>
    <w:rsid w:val="189F6BB9"/>
    <w:rsid w:val="18CD1D00"/>
    <w:rsid w:val="18D12856"/>
    <w:rsid w:val="18D96F69"/>
    <w:rsid w:val="18F0199E"/>
    <w:rsid w:val="18F70372"/>
    <w:rsid w:val="18FF0C47"/>
    <w:rsid w:val="190A0F4A"/>
    <w:rsid w:val="190D6D71"/>
    <w:rsid w:val="191030D3"/>
    <w:rsid w:val="1912721E"/>
    <w:rsid w:val="19170EA8"/>
    <w:rsid w:val="195274D9"/>
    <w:rsid w:val="19627321"/>
    <w:rsid w:val="197963C0"/>
    <w:rsid w:val="197C3F08"/>
    <w:rsid w:val="1983376C"/>
    <w:rsid w:val="19CC1CEB"/>
    <w:rsid w:val="19DB6FD1"/>
    <w:rsid w:val="19DD6DBB"/>
    <w:rsid w:val="19DE611E"/>
    <w:rsid w:val="19E560CD"/>
    <w:rsid w:val="19F56342"/>
    <w:rsid w:val="19FD2180"/>
    <w:rsid w:val="19FE52AC"/>
    <w:rsid w:val="1A3B3910"/>
    <w:rsid w:val="1A740EA4"/>
    <w:rsid w:val="1A8F1459"/>
    <w:rsid w:val="1A9228AA"/>
    <w:rsid w:val="1AA72694"/>
    <w:rsid w:val="1ABB5E97"/>
    <w:rsid w:val="1ADA28AC"/>
    <w:rsid w:val="1AE93BF9"/>
    <w:rsid w:val="1AFB2966"/>
    <w:rsid w:val="1B0C26CA"/>
    <w:rsid w:val="1B2A5806"/>
    <w:rsid w:val="1B6D0082"/>
    <w:rsid w:val="1B777C70"/>
    <w:rsid w:val="1B8012CF"/>
    <w:rsid w:val="1B8B7A9F"/>
    <w:rsid w:val="1B8C3DAC"/>
    <w:rsid w:val="1BA0668A"/>
    <w:rsid w:val="1BF867C3"/>
    <w:rsid w:val="1C0A2A3A"/>
    <w:rsid w:val="1C3D50A3"/>
    <w:rsid w:val="1C46358F"/>
    <w:rsid w:val="1C5819CE"/>
    <w:rsid w:val="1C5D28FA"/>
    <w:rsid w:val="1C607FF2"/>
    <w:rsid w:val="1C9A5EA0"/>
    <w:rsid w:val="1CBB7CFB"/>
    <w:rsid w:val="1CEE61DD"/>
    <w:rsid w:val="1D2768F8"/>
    <w:rsid w:val="1D467289"/>
    <w:rsid w:val="1D527B35"/>
    <w:rsid w:val="1D8120B5"/>
    <w:rsid w:val="1D945DDB"/>
    <w:rsid w:val="1E3C35CE"/>
    <w:rsid w:val="1E4430F1"/>
    <w:rsid w:val="1E692BF5"/>
    <w:rsid w:val="1E762065"/>
    <w:rsid w:val="1E7C5D75"/>
    <w:rsid w:val="1EEB58F4"/>
    <w:rsid w:val="1EF64064"/>
    <w:rsid w:val="1F614E23"/>
    <w:rsid w:val="1F6C4B63"/>
    <w:rsid w:val="1F796DB9"/>
    <w:rsid w:val="1F7F7D85"/>
    <w:rsid w:val="1FA27229"/>
    <w:rsid w:val="1FC60EC2"/>
    <w:rsid w:val="1FD23097"/>
    <w:rsid w:val="20166AE4"/>
    <w:rsid w:val="202405AD"/>
    <w:rsid w:val="202E1CDB"/>
    <w:rsid w:val="2033503E"/>
    <w:rsid w:val="20450A76"/>
    <w:rsid w:val="20455F9C"/>
    <w:rsid w:val="20646C6E"/>
    <w:rsid w:val="20A459D7"/>
    <w:rsid w:val="20B349E6"/>
    <w:rsid w:val="20CF62D9"/>
    <w:rsid w:val="20F744B0"/>
    <w:rsid w:val="21296957"/>
    <w:rsid w:val="214D73B8"/>
    <w:rsid w:val="218820C9"/>
    <w:rsid w:val="218B5863"/>
    <w:rsid w:val="21972CC7"/>
    <w:rsid w:val="2198619F"/>
    <w:rsid w:val="21CC6790"/>
    <w:rsid w:val="21EE2246"/>
    <w:rsid w:val="2229604C"/>
    <w:rsid w:val="22301242"/>
    <w:rsid w:val="22342031"/>
    <w:rsid w:val="22396620"/>
    <w:rsid w:val="2293275D"/>
    <w:rsid w:val="22E22034"/>
    <w:rsid w:val="23055E5E"/>
    <w:rsid w:val="23564ADE"/>
    <w:rsid w:val="236E4E9B"/>
    <w:rsid w:val="23733B9E"/>
    <w:rsid w:val="23905FC2"/>
    <w:rsid w:val="23906184"/>
    <w:rsid w:val="23E20CB3"/>
    <w:rsid w:val="23FF51AE"/>
    <w:rsid w:val="2418423D"/>
    <w:rsid w:val="24317748"/>
    <w:rsid w:val="244B21F2"/>
    <w:rsid w:val="246F523A"/>
    <w:rsid w:val="248D4F85"/>
    <w:rsid w:val="249B4CED"/>
    <w:rsid w:val="24C03122"/>
    <w:rsid w:val="24D40AAB"/>
    <w:rsid w:val="24EC201F"/>
    <w:rsid w:val="24F63DA7"/>
    <w:rsid w:val="251221B6"/>
    <w:rsid w:val="252A2BEE"/>
    <w:rsid w:val="253A012D"/>
    <w:rsid w:val="25404729"/>
    <w:rsid w:val="254B11E9"/>
    <w:rsid w:val="25500A68"/>
    <w:rsid w:val="255514A1"/>
    <w:rsid w:val="25572F9A"/>
    <w:rsid w:val="255C5E80"/>
    <w:rsid w:val="25983E4E"/>
    <w:rsid w:val="259C7A72"/>
    <w:rsid w:val="25A534F7"/>
    <w:rsid w:val="25A57119"/>
    <w:rsid w:val="25A95730"/>
    <w:rsid w:val="25C363C0"/>
    <w:rsid w:val="25C763FA"/>
    <w:rsid w:val="261F31C5"/>
    <w:rsid w:val="265E0639"/>
    <w:rsid w:val="265E3636"/>
    <w:rsid w:val="2669687F"/>
    <w:rsid w:val="26733F8F"/>
    <w:rsid w:val="2678032B"/>
    <w:rsid w:val="268A466C"/>
    <w:rsid w:val="26ED2E1C"/>
    <w:rsid w:val="26EF6891"/>
    <w:rsid w:val="26FB38AC"/>
    <w:rsid w:val="275B7D64"/>
    <w:rsid w:val="27627853"/>
    <w:rsid w:val="277125BE"/>
    <w:rsid w:val="277308DD"/>
    <w:rsid w:val="2786663F"/>
    <w:rsid w:val="27CB0400"/>
    <w:rsid w:val="27D25366"/>
    <w:rsid w:val="27E26578"/>
    <w:rsid w:val="27F8165D"/>
    <w:rsid w:val="281521CA"/>
    <w:rsid w:val="284F76C3"/>
    <w:rsid w:val="28553E3F"/>
    <w:rsid w:val="285D13A9"/>
    <w:rsid w:val="286C3094"/>
    <w:rsid w:val="289F509B"/>
    <w:rsid w:val="28D27A29"/>
    <w:rsid w:val="28D65249"/>
    <w:rsid w:val="28DF6F45"/>
    <w:rsid w:val="28EF7C22"/>
    <w:rsid w:val="28F514BF"/>
    <w:rsid w:val="28F832BD"/>
    <w:rsid w:val="29292CEC"/>
    <w:rsid w:val="29462761"/>
    <w:rsid w:val="294F56E9"/>
    <w:rsid w:val="296532BC"/>
    <w:rsid w:val="29844EE3"/>
    <w:rsid w:val="299427E7"/>
    <w:rsid w:val="29996C28"/>
    <w:rsid w:val="29C91841"/>
    <w:rsid w:val="29CA78AA"/>
    <w:rsid w:val="29CE293E"/>
    <w:rsid w:val="29CF78EF"/>
    <w:rsid w:val="2A0C5242"/>
    <w:rsid w:val="2A0F4541"/>
    <w:rsid w:val="2A120286"/>
    <w:rsid w:val="2A165E6E"/>
    <w:rsid w:val="2A290AE8"/>
    <w:rsid w:val="2A8C7045"/>
    <w:rsid w:val="2AB87157"/>
    <w:rsid w:val="2AD868C8"/>
    <w:rsid w:val="2AE01B1E"/>
    <w:rsid w:val="2B0418A9"/>
    <w:rsid w:val="2B09337F"/>
    <w:rsid w:val="2B0F5A52"/>
    <w:rsid w:val="2B181E15"/>
    <w:rsid w:val="2B1F4A1E"/>
    <w:rsid w:val="2B24412C"/>
    <w:rsid w:val="2B315025"/>
    <w:rsid w:val="2B455218"/>
    <w:rsid w:val="2B46147A"/>
    <w:rsid w:val="2B562B02"/>
    <w:rsid w:val="2B636575"/>
    <w:rsid w:val="2B7E36A8"/>
    <w:rsid w:val="2BB51AB3"/>
    <w:rsid w:val="2BCE03EB"/>
    <w:rsid w:val="2BCF2624"/>
    <w:rsid w:val="2BE05757"/>
    <w:rsid w:val="2BE776A9"/>
    <w:rsid w:val="2C133C07"/>
    <w:rsid w:val="2C45316C"/>
    <w:rsid w:val="2C502805"/>
    <w:rsid w:val="2C682FD0"/>
    <w:rsid w:val="2C740F8A"/>
    <w:rsid w:val="2C7835E8"/>
    <w:rsid w:val="2C814DBF"/>
    <w:rsid w:val="2C905D0D"/>
    <w:rsid w:val="2CAA5BF0"/>
    <w:rsid w:val="2D637BE5"/>
    <w:rsid w:val="2D781D43"/>
    <w:rsid w:val="2D7D19DF"/>
    <w:rsid w:val="2D941CC6"/>
    <w:rsid w:val="2D977E84"/>
    <w:rsid w:val="2DCB5E07"/>
    <w:rsid w:val="2DF61F36"/>
    <w:rsid w:val="2E056DE4"/>
    <w:rsid w:val="2E1773FC"/>
    <w:rsid w:val="2E251577"/>
    <w:rsid w:val="2E4D65F8"/>
    <w:rsid w:val="2E713386"/>
    <w:rsid w:val="2EB5032D"/>
    <w:rsid w:val="2EBA7CD9"/>
    <w:rsid w:val="2EC33C7B"/>
    <w:rsid w:val="2ED33ECF"/>
    <w:rsid w:val="2ED4700C"/>
    <w:rsid w:val="2F0A0BCF"/>
    <w:rsid w:val="2F0B3330"/>
    <w:rsid w:val="2F1252F9"/>
    <w:rsid w:val="2F2C0590"/>
    <w:rsid w:val="2F3F4976"/>
    <w:rsid w:val="2F6126A2"/>
    <w:rsid w:val="2F834A8A"/>
    <w:rsid w:val="2FAF0CE3"/>
    <w:rsid w:val="2FB93268"/>
    <w:rsid w:val="2FDF51A6"/>
    <w:rsid w:val="2FF21A05"/>
    <w:rsid w:val="300635B2"/>
    <w:rsid w:val="301C468A"/>
    <w:rsid w:val="3042487F"/>
    <w:rsid w:val="3045639C"/>
    <w:rsid w:val="30595E81"/>
    <w:rsid w:val="306D7134"/>
    <w:rsid w:val="30742BDC"/>
    <w:rsid w:val="307776C3"/>
    <w:rsid w:val="30C873BB"/>
    <w:rsid w:val="30C91B96"/>
    <w:rsid w:val="30D75C2E"/>
    <w:rsid w:val="30F32E56"/>
    <w:rsid w:val="30F35743"/>
    <w:rsid w:val="310456BA"/>
    <w:rsid w:val="310B7AC4"/>
    <w:rsid w:val="313C7BC6"/>
    <w:rsid w:val="3149047D"/>
    <w:rsid w:val="315D463A"/>
    <w:rsid w:val="31942C78"/>
    <w:rsid w:val="319B3E7B"/>
    <w:rsid w:val="31BC57AE"/>
    <w:rsid w:val="31E44A01"/>
    <w:rsid w:val="31E54A0B"/>
    <w:rsid w:val="320430C1"/>
    <w:rsid w:val="321D3ECB"/>
    <w:rsid w:val="32270B61"/>
    <w:rsid w:val="323A36DF"/>
    <w:rsid w:val="32803386"/>
    <w:rsid w:val="32C6270C"/>
    <w:rsid w:val="33027EC7"/>
    <w:rsid w:val="331350DD"/>
    <w:rsid w:val="33236153"/>
    <w:rsid w:val="333E07BB"/>
    <w:rsid w:val="33527440"/>
    <w:rsid w:val="33753B52"/>
    <w:rsid w:val="33AC289C"/>
    <w:rsid w:val="33B33D48"/>
    <w:rsid w:val="33BC0B19"/>
    <w:rsid w:val="345C36E0"/>
    <w:rsid w:val="3470069B"/>
    <w:rsid w:val="347D1057"/>
    <w:rsid w:val="349654FE"/>
    <w:rsid w:val="34A01296"/>
    <w:rsid w:val="34AD636D"/>
    <w:rsid w:val="34BD2E5B"/>
    <w:rsid w:val="34C33C74"/>
    <w:rsid w:val="34D35AEF"/>
    <w:rsid w:val="34D37972"/>
    <w:rsid w:val="34D72344"/>
    <w:rsid w:val="34DF51C2"/>
    <w:rsid w:val="34F02F92"/>
    <w:rsid w:val="35194A87"/>
    <w:rsid w:val="35220B44"/>
    <w:rsid w:val="35396B31"/>
    <w:rsid w:val="35533710"/>
    <w:rsid w:val="35711D66"/>
    <w:rsid w:val="35B313DA"/>
    <w:rsid w:val="35B642C7"/>
    <w:rsid w:val="35B64FD1"/>
    <w:rsid w:val="35C80CC8"/>
    <w:rsid w:val="35D8166B"/>
    <w:rsid w:val="361441B9"/>
    <w:rsid w:val="3619554F"/>
    <w:rsid w:val="36226D29"/>
    <w:rsid w:val="362C2535"/>
    <w:rsid w:val="364C4211"/>
    <w:rsid w:val="365558C5"/>
    <w:rsid w:val="366A6B35"/>
    <w:rsid w:val="367110B0"/>
    <w:rsid w:val="36A80DF8"/>
    <w:rsid w:val="36AA64C7"/>
    <w:rsid w:val="36BA5016"/>
    <w:rsid w:val="36D26C56"/>
    <w:rsid w:val="36EB30EB"/>
    <w:rsid w:val="37036FE3"/>
    <w:rsid w:val="373569A8"/>
    <w:rsid w:val="373A2E6A"/>
    <w:rsid w:val="374E52A6"/>
    <w:rsid w:val="3787797C"/>
    <w:rsid w:val="379151F3"/>
    <w:rsid w:val="37CE166A"/>
    <w:rsid w:val="37E53A07"/>
    <w:rsid w:val="37F52DFB"/>
    <w:rsid w:val="37FF1FE3"/>
    <w:rsid w:val="380313BD"/>
    <w:rsid w:val="3808559C"/>
    <w:rsid w:val="381A65D6"/>
    <w:rsid w:val="382C13B4"/>
    <w:rsid w:val="384E6F01"/>
    <w:rsid w:val="38547BEE"/>
    <w:rsid w:val="3873536C"/>
    <w:rsid w:val="387531E2"/>
    <w:rsid w:val="38880168"/>
    <w:rsid w:val="38D233FA"/>
    <w:rsid w:val="38D43BCE"/>
    <w:rsid w:val="390D5316"/>
    <w:rsid w:val="394D44EB"/>
    <w:rsid w:val="39903DC9"/>
    <w:rsid w:val="39B74AA9"/>
    <w:rsid w:val="3A0D7E0D"/>
    <w:rsid w:val="3A1530F4"/>
    <w:rsid w:val="3A237417"/>
    <w:rsid w:val="3A687B33"/>
    <w:rsid w:val="3A7611ED"/>
    <w:rsid w:val="3A7904D5"/>
    <w:rsid w:val="3A8A0C83"/>
    <w:rsid w:val="3A8D410D"/>
    <w:rsid w:val="3AA268B4"/>
    <w:rsid w:val="3AC73B5A"/>
    <w:rsid w:val="3B1F017C"/>
    <w:rsid w:val="3B2D360A"/>
    <w:rsid w:val="3B3B5F75"/>
    <w:rsid w:val="3B3D63D4"/>
    <w:rsid w:val="3B400E86"/>
    <w:rsid w:val="3B4C6BFE"/>
    <w:rsid w:val="3B587D1F"/>
    <w:rsid w:val="3B6B49ED"/>
    <w:rsid w:val="3B7947D0"/>
    <w:rsid w:val="3B7B29BE"/>
    <w:rsid w:val="3BA015BD"/>
    <w:rsid w:val="3BB723BA"/>
    <w:rsid w:val="3BC077CD"/>
    <w:rsid w:val="3BC32E68"/>
    <w:rsid w:val="3BD65D37"/>
    <w:rsid w:val="3BE463CD"/>
    <w:rsid w:val="3C011065"/>
    <w:rsid w:val="3C2E0ECF"/>
    <w:rsid w:val="3C2E346D"/>
    <w:rsid w:val="3C470402"/>
    <w:rsid w:val="3C644E35"/>
    <w:rsid w:val="3C6541EF"/>
    <w:rsid w:val="3C7F17D4"/>
    <w:rsid w:val="3C970BB0"/>
    <w:rsid w:val="3C996D80"/>
    <w:rsid w:val="3C9D502F"/>
    <w:rsid w:val="3CA9477B"/>
    <w:rsid w:val="3CC16722"/>
    <w:rsid w:val="3CCC15C7"/>
    <w:rsid w:val="3CDC4701"/>
    <w:rsid w:val="3CE66D13"/>
    <w:rsid w:val="3CED2AAF"/>
    <w:rsid w:val="3D500A74"/>
    <w:rsid w:val="3D7D68E8"/>
    <w:rsid w:val="3D835ABA"/>
    <w:rsid w:val="3DAA6F47"/>
    <w:rsid w:val="3DE94269"/>
    <w:rsid w:val="3DF43ED5"/>
    <w:rsid w:val="3DF4724C"/>
    <w:rsid w:val="3E597826"/>
    <w:rsid w:val="3E620DC8"/>
    <w:rsid w:val="3E8813DA"/>
    <w:rsid w:val="3E8B022D"/>
    <w:rsid w:val="3E9111B3"/>
    <w:rsid w:val="3E986742"/>
    <w:rsid w:val="3EB17722"/>
    <w:rsid w:val="3ED60CB7"/>
    <w:rsid w:val="3EE01CF4"/>
    <w:rsid w:val="3EE163E5"/>
    <w:rsid w:val="3F051C30"/>
    <w:rsid w:val="3F2F08E6"/>
    <w:rsid w:val="3F6F3B71"/>
    <w:rsid w:val="3F7520EF"/>
    <w:rsid w:val="3F7B467C"/>
    <w:rsid w:val="3F8534F2"/>
    <w:rsid w:val="3F8D6CDE"/>
    <w:rsid w:val="3F9B2DD1"/>
    <w:rsid w:val="40471F19"/>
    <w:rsid w:val="404F19B9"/>
    <w:rsid w:val="406A4E26"/>
    <w:rsid w:val="40AA7978"/>
    <w:rsid w:val="40B95667"/>
    <w:rsid w:val="40D00C0D"/>
    <w:rsid w:val="40E929CC"/>
    <w:rsid w:val="41180D6F"/>
    <w:rsid w:val="41297691"/>
    <w:rsid w:val="413A6F11"/>
    <w:rsid w:val="41562C93"/>
    <w:rsid w:val="41593696"/>
    <w:rsid w:val="416D44C1"/>
    <w:rsid w:val="418271DC"/>
    <w:rsid w:val="41913FF8"/>
    <w:rsid w:val="41AD2454"/>
    <w:rsid w:val="41B06431"/>
    <w:rsid w:val="41BA2ECD"/>
    <w:rsid w:val="41CF333B"/>
    <w:rsid w:val="41D01612"/>
    <w:rsid w:val="41F12ACF"/>
    <w:rsid w:val="41FC2389"/>
    <w:rsid w:val="427512B1"/>
    <w:rsid w:val="429C778E"/>
    <w:rsid w:val="42F1539D"/>
    <w:rsid w:val="43126BF2"/>
    <w:rsid w:val="431E25FA"/>
    <w:rsid w:val="431E701F"/>
    <w:rsid w:val="434A3D27"/>
    <w:rsid w:val="434E3D91"/>
    <w:rsid w:val="434E4AB1"/>
    <w:rsid w:val="43695001"/>
    <w:rsid w:val="43CA7453"/>
    <w:rsid w:val="43CB0223"/>
    <w:rsid w:val="43F154DD"/>
    <w:rsid w:val="43F94041"/>
    <w:rsid w:val="440E6619"/>
    <w:rsid w:val="44196D04"/>
    <w:rsid w:val="443A45C9"/>
    <w:rsid w:val="443E0B52"/>
    <w:rsid w:val="4445734B"/>
    <w:rsid w:val="444F778E"/>
    <w:rsid w:val="44704880"/>
    <w:rsid w:val="448D4F71"/>
    <w:rsid w:val="44A23261"/>
    <w:rsid w:val="44E537E1"/>
    <w:rsid w:val="44EB56FC"/>
    <w:rsid w:val="4505615F"/>
    <w:rsid w:val="45060024"/>
    <w:rsid w:val="453130FE"/>
    <w:rsid w:val="456702F3"/>
    <w:rsid w:val="457E3C3D"/>
    <w:rsid w:val="45BD00CB"/>
    <w:rsid w:val="45FD1EC4"/>
    <w:rsid w:val="464C33C7"/>
    <w:rsid w:val="464E293F"/>
    <w:rsid w:val="46646379"/>
    <w:rsid w:val="46A83A16"/>
    <w:rsid w:val="46B1648C"/>
    <w:rsid w:val="46E2491C"/>
    <w:rsid w:val="4711238B"/>
    <w:rsid w:val="471D762E"/>
    <w:rsid w:val="472E2C27"/>
    <w:rsid w:val="47354625"/>
    <w:rsid w:val="473B6AB2"/>
    <w:rsid w:val="47567B58"/>
    <w:rsid w:val="47690EAD"/>
    <w:rsid w:val="476A4402"/>
    <w:rsid w:val="476C6AEC"/>
    <w:rsid w:val="47AC753B"/>
    <w:rsid w:val="47C25024"/>
    <w:rsid w:val="47D13CA7"/>
    <w:rsid w:val="47DC4C30"/>
    <w:rsid w:val="47DC56F6"/>
    <w:rsid w:val="47DE5A33"/>
    <w:rsid w:val="47FB38C0"/>
    <w:rsid w:val="482A0BAD"/>
    <w:rsid w:val="48425938"/>
    <w:rsid w:val="484F7736"/>
    <w:rsid w:val="48586A3A"/>
    <w:rsid w:val="488E37DD"/>
    <w:rsid w:val="48B10F43"/>
    <w:rsid w:val="48B65743"/>
    <w:rsid w:val="48DB63CE"/>
    <w:rsid w:val="48E469DA"/>
    <w:rsid w:val="48ED21B1"/>
    <w:rsid w:val="49180963"/>
    <w:rsid w:val="49197A73"/>
    <w:rsid w:val="491F38DA"/>
    <w:rsid w:val="49347C82"/>
    <w:rsid w:val="493E1EBE"/>
    <w:rsid w:val="494A25C0"/>
    <w:rsid w:val="495A37C2"/>
    <w:rsid w:val="496101CF"/>
    <w:rsid w:val="497A77B1"/>
    <w:rsid w:val="499E63F2"/>
    <w:rsid w:val="49D9493E"/>
    <w:rsid w:val="49F26A48"/>
    <w:rsid w:val="49F50CB4"/>
    <w:rsid w:val="49F90F24"/>
    <w:rsid w:val="4A0E617F"/>
    <w:rsid w:val="4A4E4A08"/>
    <w:rsid w:val="4A6709E5"/>
    <w:rsid w:val="4A677E2B"/>
    <w:rsid w:val="4A760586"/>
    <w:rsid w:val="4A7E1346"/>
    <w:rsid w:val="4AA36CC5"/>
    <w:rsid w:val="4AA828C3"/>
    <w:rsid w:val="4AC1656E"/>
    <w:rsid w:val="4ADF4E94"/>
    <w:rsid w:val="4B2C10A1"/>
    <w:rsid w:val="4B330DED"/>
    <w:rsid w:val="4B4733D3"/>
    <w:rsid w:val="4B4D2E58"/>
    <w:rsid w:val="4B533850"/>
    <w:rsid w:val="4B8818F5"/>
    <w:rsid w:val="4B8A017E"/>
    <w:rsid w:val="4B9404B6"/>
    <w:rsid w:val="4BAE306E"/>
    <w:rsid w:val="4BBD2C2F"/>
    <w:rsid w:val="4BCD4308"/>
    <w:rsid w:val="4BD0134D"/>
    <w:rsid w:val="4BD70ED2"/>
    <w:rsid w:val="4C07797B"/>
    <w:rsid w:val="4C1F4D33"/>
    <w:rsid w:val="4C2D1FE9"/>
    <w:rsid w:val="4C3B3B09"/>
    <w:rsid w:val="4C5F4BF5"/>
    <w:rsid w:val="4C87510F"/>
    <w:rsid w:val="4CA87648"/>
    <w:rsid w:val="4CBA6BE7"/>
    <w:rsid w:val="4CBB7B02"/>
    <w:rsid w:val="4CD00124"/>
    <w:rsid w:val="4CE631BE"/>
    <w:rsid w:val="4D0345C4"/>
    <w:rsid w:val="4D0C3A1B"/>
    <w:rsid w:val="4D1608B4"/>
    <w:rsid w:val="4D65272F"/>
    <w:rsid w:val="4D7549D3"/>
    <w:rsid w:val="4D8E10EA"/>
    <w:rsid w:val="4D9847A5"/>
    <w:rsid w:val="4DC53536"/>
    <w:rsid w:val="4E143C61"/>
    <w:rsid w:val="4E283BF9"/>
    <w:rsid w:val="4E2D2397"/>
    <w:rsid w:val="4E3E637C"/>
    <w:rsid w:val="4E8B471E"/>
    <w:rsid w:val="4EB66BE5"/>
    <w:rsid w:val="4EBC765B"/>
    <w:rsid w:val="4ECD56B7"/>
    <w:rsid w:val="4ED108FC"/>
    <w:rsid w:val="4EF31AB9"/>
    <w:rsid w:val="4F08177C"/>
    <w:rsid w:val="4F0A0504"/>
    <w:rsid w:val="4F0E7466"/>
    <w:rsid w:val="4F312E7A"/>
    <w:rsid w:val="4F344C43"/>
    <w:rsid w:val="4F7702EF"/>
    <w:rsid w:val="4FB01215"/>
    <w:rsid w:val="4FB2421E"/>
    <w:rsid w:val="4FD33767"/>
    <w:rsid w:val="4FD9632E"/>
    <w:rsid w:val="4FE22DE9"/>
    <w:rsid w:val="4FE92616"/>
    <w:rsid w:val="4FF74056"/>
    <w:rsid w:val="501468AF"/>
    <w:rsid w:val="50201FC9"/>
    <w:rsid w:val="50234487"/>
    <w:rsid w:val="50252954"/>
    <w:rsid w:val="504A2473"/>
    <w:rsid w:val="508D0B9C"/>
    <w:rsid w:val="50C74476"/>
    <w:rsid w:val="50F10746"/>
    <w:rsid w:val="50F96C4E"/>
    <w:rsid w:val="50FE42DE"/>
    <w:rsid w:val="51434E0E"/>
    <w:rsid w:val="51440DA3"/>
    <w:rsid w:val="514B5F2F"/>
    <w:rsid w:val="51565A40"/>
    <w:rsid w:val="516F54DB"/>
    <w:rsid w:val="518B406D"/>
    <w:rsid w:val="518C1542"/>
    <w:rsid w:val="51A43F0B"/>
    <w:rsid w:val="51B306F7"/>
    <w:rsid w:val="51BB6A3C"/>
    <w:rsid w:val="51DF59CB"/>
    <w:rsid w:val="5212701A"/>
    <w:rsid w:val="52213831"/>
    <w:rsid w:val="522C3822"/>
    <w:rsid w:val="523043DC"/>
    <w:rsid w:val="523503EF"/>
    <w:rsid w:val="52402703"/>
    <w:rsid w:val="52411A89"/>
    <w:rsid w:val="52630E90"/>
    <w:rsid w:val="526B2DEC"/>
    <w:rsid w:val="527152AA"/>
    <w:rsid w:val="527E3987"/>
    <w:rsid w:val="5295062C"/>
    <w:rsid w:val="52B33948"/>
    <w:rsid w:val="52D12D80"/>
    <w:rsid w:val="530E1A7E"/>
    <w:rsid w:val="53105478"/>
    <w:rsid w:val="531C0F06"/>
    <w:rsid w:val="53551121"/>
    <w:rsid w:val="5365682B"/>
    <w:rsid w:val="53707E97"/>
    <w:rsid w:val="53A10C60"/>
    <w:rsid w:val="53AF66CD"/>
    <w:rsid w:val="53C66E54"/>
    <w:rsid w:val="53E8282F"/>
    <w:rsid w:val="53EF2891"/>
    <w:rsid w:val="540F4762"/>
    <w:rsid w:val="543527BA"/>
    <w:rsid w:val="544512DE"/>
    <w:rsid w:val="54481ABA"/>
    <w:rsid w:val="54921106"/>
    <w:rsid w:val="54A911ED"/>
    <w:rsid w:val="54B93795"/>
    <w:rsid w:val="54D00D7B"/>
    <w:rsid w:val="54E3596E"/>
    <w:rsid w:val="55380263"/>
    <w:rsid w:val="55436AF6"/>
    <w:rsid w:val="554376C8"/>
    <w:rsid w:val="554F0D7B"/>
    <w:rsid w:val="55820510"/>
    <w:rsid w:val="558F5051"/>
    <w:rsid w:val="55A52225"/>
    <w:rsid w:val="55B5546E"/>
    <w:rsid w:val="55B62F64"/>
    <w:rsid w:val="55BD4F0C"/>
    <w:rsid w:val="56272AFD"/>
    <w:rsid w:val="564414A4"/>
    <w:rsid w:val="564B663E"/>
    <w:rsid w:val="56551F07"/>
    <w:rsid w:val="567431A0"/>
    <w:rsid w:val="5678020F"/>
    <w:rsid w:val="567D5251"/>
    <w:rsid w:val="568902D5"/>
    <w:rsid w:val="56A8781E"/>
    <w:rsid w:val="56B61B08"/>
    <w:rsid w:val="56C66E10"/>
    <w:rsid w:val="56F27A26"/>
    <w:rsid w:val="56F900C1"/>
    <w:rsid w:val="57023C45"/>
    <w:rsid w:val="57053259"/>
    <w:rsid w:val="57194150"/>
    <w:rsid w:val="5720074D"/>
    <w:rsid w:val="57333EC2"/>
    <w:rsid w:val="57341A3D"/>
    <w:rsid w:val="57B10FC3"/>
    <w:rsid w:val="57B738E0"/>
    <w:rsid w:val="57F57561"/>
    <w:rsid w:val="582364D8"/>
    <w:rsid w:val="58347484"/>
    <w:rsid w:val="58510B8F"/>
    <w:rsid w:val="586A255D"/>
    <w:rsid w:val="5873589F"/>
    <w:rsid w:val="58A03C02"/>
    <w:rsid w:val="58A766BD"/>
    <w:rsid w:val="58AA03CC"/>
    <w:rsid w:val="58B209A9"/>
    <w:rsid w:val="58B34AAD"/>
    <w:rsid w:val="58B93E4D"/>
    <w:rsid w:val="58C94687"/>
    <w:rsid w:val="58D575AB"/>
    <w:rsid w:val="58F62714"/>
    <w:rsid w:val="58FE013A"/>
    <w:rsid w:val="59052574"/>
    <w:rsid w:val="59063AC0"/>
    <w:rsid w:val="59175514"/>
    <w:rsid w:val="59187B95"/>
    <w:rsid w:val="593503A0"/>
    <w:rsid w:val="596326A9"/>
    <w:rsid w:val="598D019A"/>
    <w:rsid w:val="598D7BCF"/>
    <w:rsid w:val="59F23576"/>
    <w:rsid w:val="5A072E1F"/>
    <w:rsid w:val="5A1560F8"/>
    <w:rsid w:val="5A431BD9"/>
    <w:rsid w:val="5A4F57C5"/>
    <w:rsid w:val="5A5554FC"/>
    <w:rsid w:val="5A592898"/>
    <w:rsid w:val="5A5B523E"/>
    <w:rsid w:val="5AC15F3B"/>
    <w:rsid w:val="5AC65AD6"/>
    <w:rsid w:val="5AEC66C9"/>
    <w:rsid w:val="5B0A0DFE"/>
    <w:rsid w:val="5B232502"/>
    <w:rsid w:val="5B41423E"/>
    <w:rsid w:val="5B470C22"/>
    <w:rsid w:val="5B77161B"/>
    <w:rsid w:val="5B844FE9"/>
    <w:rsid w:val="5BB57D5F"/>
    <w:rsid w:val="5BE75432"/>
    <w:rsid w:val="5C0678C5"/>
    <w:rsid w:val="5C7D4D78"/>
    <w:rsid w:val="5C812DA3"/>
    <w:rsid w:val="5C8A5028"/>
    <w:rsid w:val="5CAD2EA4"/>
    <w:rsid w:val="5CC041F1"/>
    <w:rsid w:val="5CF22A1A"/>
    <w:rsid w:val="5D4B7010"/>
    <w:rsid w:val="5D815BED"/>
    <w:rsid w:val="5D8458C4"/>
    <w:rsid w:val="5D847B32"/>
    <w:rsid w:val="5D867492"/>
    <w:rsid w:val="5D8B2EDA"/>
    <w:rsid w:val="5DAF334A"/>
    <w:rsid w:val="5DFC49EE"/>
    <w:rsid w:val="5E087EA2"/>
    <w:rsid w:val="5E2A1E96"/>
    <w:rsid w:val="5E6E69C9"/>
    <w:rsid w:val="5E9F1C95"/>
    <w:rsid w:val="5EA5785A"/>
    <w:rsid w:val="5EB749A6"/>
    <w:rsid w:val="5ED358B4"/>
    <w:rsid w:val="5EDE19E4"/>
    <w:rsid w:val="5EEE428F"/>
    <w:rsid w:val="5EFC3907"/>
    <w:rsid w:val="5F214093"/>
    <w:rsid w:val="5F2A7FF5"/>
    <w:rsid w:val="5F5766FA"/>
    <w:rsid w:val="5F58752C"/>
    <w:rsid w:val="5F6E7FD1"/>
    <w:rsid w:val="5F881135"/>
    <w:rsid w:val="5F8B6A88"/>
    <w:rsid w:val="5F930231"/>
    <w:rsid w:val="5F9850F8"/>
    <w:rsid w:val="5F9D11A4"/>
    <w:rsid w:val="5FA9560B"/>
    <w:rsid w:val="5FBC13AC"/>
    <w:rsid w:val="5FBD5047"/>
    <w:rsid w:val="5FC20D15"/>
    <w:rsid w:val="5FC418AE"/>
    <w:rsid w:val="5FC63DCB"/>
    <w:rsid w:val="601668D6"/>
    <w:rsid w:val="60204443"/>
    <w:rsid w:val="602A71DA"/>
    <w:rsid w:val="602D55D6"/>
    <w:rsid w:val="60A07D50"/>
    <w:rsid w:val="60A514CF"/>
    <w:rsid w:val="60AD64D8"/>
    <w:rsid w:val="60BC689E"/>
    <w:rsid w:val="60C338B2"/>
    <w:rsid w:val="60C36C4B"/>
    <w:rsid w:val="60D042E4"/>
    <w:rsid w:val="60D810F3"/>
    <w:rsid w:val="60FD64DC"/>
    <w:rsid w:val="611218E8"/>
    <w:rsid w:val="6117553F"/>
    <w:rsid w:val="612243A2"/>
    <w:rsid w:val="612A60C4"/>
    <w:rsid w:val="612D6629"/>
    <w:rsid w:val="61373A62"/>
    <w:rsid w:val="613A2534"/>
    <w:rsid w:val="613E71A9"/>
    <w:rsid w:val="618F1315"/>
    <w:rsid w:val="6194428A"/>
    <w:rsid w:val="61AE6FF6"/>
    <w:rsid w:val="61DB766F"/>
    <w:rsid w:val="61E76996"/>
    <w:rsid w:val="61F85EBB"/>
    <w:rsid w:val="62267D9B"/>
    <w:rsid w:val="62297593"/>
    <w:rsid w:val="62390DA9"/>
    <w:rsid w:val="6245223F"/>
    <w:rsid w:val="624F6D97"/>
    <w:rsid w:val="62A40903"/>
    <w:rsid w:val="62A86E8C"/>
    <w:rsid w:val="63200422"/>
    <w:rsid w:val="6337490C"/>
    <w:rsid w:val="63485952"/>
    <w:rsid w:val="634B5ADF"/>
    <w:rsid w:val="6356637E"/>
    <w:rsid w:val="63896FE3"/>
    <w:rsid w:val="63983D16"/>
    <w:rsid w:val="63AB7F88"/>
    <w:rsid w:val="63CD7320"/>
    <w:rsid w:val="63DC112E"/>
    <w:rsid w:val="6422650A"/>
    <w:rsid w:val="642C429C"/>
    <w:rsid w:val="643066C8"/>
    <w:rsid w:val="647F08E1"/>
    <w:rsid w:val="647F6EEF"/>
    <w:rsid w:val="64B2678A"/>
    <w:rsid w:val="64F56B1C"/>
    <w:rsid w:val="650C20B4"/>
    <w:rsid w:val="651725E2"/>
    <w:rsid w:val="651D2342"/>
    <w:rsid w:val="652A0B32"/>
    <w:rsid w:val="654D64E3"/>
    <w:rsid w:val="65592A7C"/>
    <w:rsid w:val="65872B14"/>
    <w:rsid w:val="65AE5D5E"/>
    <w:rsid w:val="65C55ED4"/>
    <w:rsid w:val="65FE6126"/>
    <w:rsid w:val="660F1F79"/>
    <w:rsid w:val="661229BD"/>
    <w:rsid w:val="66196874"/>
    <w:rsid w:val="6620709F"/>
    <w:rsid w:val="6636727F"/>
    <w:rsid w:val="664058FA"/>
    <w:rsid w:val="66412018"/>
    <w:rsid w:val="6642195A"/>
    <w:rsid w:val="66502788"/>
    <w:rsid w:val="666C0599"/>
    <w:rsid w:val="667E00F5"/>
    <w:rsid w:val="668652F7"/>
    <w:rsid w:val="66900CCE"/>
    <w:rsid w:val="66B37847"/>
    <w:rsid w:val="66B94641"/>
    <w:rsid w:val="670B0697"/>
    <w:rsid w:val="67162509"/>
    <w:rsid w:val="67184703"/>
    <w:rsid w:val="671E069E"/>
    <w:rsid w:val="671F2C9F"/>
    <w:rsid w:val="673F0B2C"/>
    <w:rsid w:val="6745429F"/>
    <w:rsid w:val="675B57F5"/>
    <w:rsid w:val="676207E2"/>
    <w:rsid w:val="67666DCF"/>
    <w:rsid w:val="678A75E8"/>
    <w:rsid w:val="67993ACA"/>
    <w:rsid w:val="67C21575"/>
    <w:rsid w:val="67D2542E"/>
    <w:rsid w:val="68046359"/>
    <w:rsid w:val="68363F74"/>
    <w:rsid w:val="683A79C9"/>
    <w:rsid w:val="683B3B76"/>
    <w:rsid w:val="683E26D5"/>
    <w:rsid w:val="684B46A6"/>
    <w:rsid w:val="688A0EF5"/>
    <w:rsid w:val="690E6B1C"/>
    <w:rsid w:val="691E4928"/>
    <w:rsid w:val="69490684"/>
    <w:rsid w:val="69555A0E"/>
    <w:rsid w:val="695A4401"/>
    <w:rsid w:val="695A62A9"/>
    <w:rsid w:val="69627666"/>
    <w:rsid w:val="697C7896"/>
    <w:rsid w:val="698454DD"/>
    <w:rsid w:val="6986000C"/>
    <w:rsid w:val="698D0D33"/>
    <w:rsid w:val="698E3080"/>
    <w:rsid w:val="699A56E6"/>
    <w:rsid w:val="69AF4993"/>
    <w:rsid w:val="69B339A6"/>
    <w:rsid w:val="69CF1744"/>
    <w:rsid w:val="69E22068"/>
    <w:rsid w:val="69F51043"/>
    <w:rsid w:val="6A2F4319"/>
    <w:rsid w:val="6A331961"/>
    <w:rsid w:val="6A42052A"/>
    <w:rsid w:val="6A6A71B4"/>
    <w:rsid w:val="6A6E1B96"/>
    <w:rsid w:val="6A8D0E36"/>
    <w:rsid w:val="6AC93F8C"/>
    <w:rsid w:val="6B093DC0"/>
    <w:rsid w:val="6B1947E4"/>
    <w:rsid w:val="6B386A66"/>
    <w:rsid w:val="6B6227A2"/>
    <w:rsid w:val="6B745A26"/>
    <w:rsid w:val="6B757770"/>
    <w:rsid w:val="6BC56665"/>
    <w:rsid w:val="6BD60C0E"/>
    <w:rsid w:val="6BE115FE"/>
    <w:rsid w:val="6C201611"/>
    <w:rsid w:val="6C774202"/>
    <w:rsid w:val="6C8052B4"/>
    <w:rsid w:val="6CAD2F04"/>
    <w:rsid w:val="6CBA1249"/>
    <w:rsid w:val="6CBD6242"/>
    <w:rsid w:val="6CCB083F"/>
    <w:rsid w:val="6D045635"/>
    <w:rsid w:val="6D33405C"/>
    <w:rsid w:val="6D5B527F"/>
    <w:rsid w:val="6D7827F8"/>
    <w:rsid w:val="6D7A2FB6"/>
    <w:rsid w:val="6D883FB9"/>
    <w:rsid w:val="6DB35CDB"/>
    <w:rsid w:val="6DC5786D"/>
    <w:rsid w:val="6DC92D43"/>
    <w:rsid w:val="6DDD15A6"/>
    <w:rsid w:val="6DE734B7"/>
    <w:rsid w:val="6E02368D"/>
    <w:rsid w:val="6E094188"/>
    <w:rsid w:val="6E0B438C"/>
    <w:rsid w:val="6E284448"/>
    <w:rsid w:val="6E674337"/>
    <w:rsid w:val="6E711BAF"/>
    <w:rsid w:val="6EB2249D"/>
    <w:rsid w:val="6EBD52B0"/>
    <w:rsid w:val="6EC67286"/>
    <w:rsid w:val="6ECE2AD9"/>
    <w:rsid w:val="6ED44793"/>
    <w:rsid w:val="6EFF4E1C"/>
    <w:rsid w:val="6F2D696E"/>
    <w:rsid w:val="6F7D6E6B"/>
    <w:rsid w:val="6FB104BF"/>
    <w:rsid w:val="6FCA3121"/>
    <w:rsid w:val="70105602"/>
    <w:rsid w:val="70134DF9"/>
    <w:rsid w:val="70531EB1"/>
    <w:rsid w:val="705642DC"/>
    <w:rsid w:val="705D46C1"/>
    <w:rsid w:val="70877600"/>
    <w:rsid w:val="70A46E72"/>
    <w:rsid w:val="70EB425B"/>
    <w:rsid w:val="712D6436"/>
    <w:rsid w:val="712F05D2"/>
    <w:rsid w:val="71674317"/>
    <w:rsid w:val="717635A0"/>
    <w:rsid w:val="71942565"/>
    <w:rsid w:val="71952515"/>
    <w:rsid w:val="71A86AD5"/>
    <w:rsid w:val="71D35830"/>
    <w:rsid w:val="71EB0C03"/>
    <w:rsid w:val="71F21912"/>
    <w:rsid w:val="72486793"/>
    <w:rsid w:val="728576DC"/>
    <w:rsid w:val="72860F52"/>
    <w:rsid w:val="72B20910"/>
    <w:rsid w:val="72B46E78"/>
    <w:rsid w:val="72BE516D"/>
    <w:rsid w:val="72C22143"/>
    <w:rsid w:val="72D160C5"/>
    <w:rsid w:val="72F86A10"/>
    <w:rsid w:val="72FA59A0"/>
    <w:rsid w:val="73151387"/>
    <w:rsid w:val="734A07A7"/>
    <w:rsid w:val="734B2D56"/>
    <w:rsid w:val="73554217"/>
    <w:rsid w:val="737D693A"/>
    <w:rsid w:val="73992BDC"/>
    <w:rsid w:val="739F5BA5"/>
    <w:rsid w:val="73A17B38"/>
    <w:rsid w:val="73CD4403"/>
    <w:rsid w:val="73D4750D"/>
    <w:rsid w:val="73EF2A5D"/>
    <w:rsid w:val="74032558"/>
    <w:rsid w:val="740B61F4"/>
    <w:rsid w:val="740D3E55"/>
    <w:rsid w:val="741626BA"/>
    <w:rsid w:val="74256613"/>
    <w:rsid w:val="742D2FA6"/>
    <w:rsid w:val="743929B3"/>
    <w:rsid w:val="745C5E28"/>
    <w:rsid w:val="74746B51"/>
    <w:rsid w:val="74885903"/>
    <w:rsid w:val="74BD4820"/>
    <w:rsid w:val="74C029E0"/>
    <w:rsid w:val="74CA0E0D"/>
    <w:rsid w:val="75177387"/>
    <w:rsid w:val="75335FD8"/>
    <w:rsid w:val="75343CD8"/>
    <w:rsid w:val="75423F7C"/>
    <w:rsid w:val="7553360F"/>
    <w:rsid w:val="755A0F71"/>
    <w:rsid w:val="755E1296"/>
    <w:rsid w:val="756443FB"/>
    <w:rsid w:val="75BD183C"/>
    <w:rsid w:val="75CA73AD"/>
    <w:rsid w:val="75D62D61"/>
    <w:rsid w:val="76076971"/>
    <w:rsid w:val="765B5198"/>
    <w:rsid w:val="76731F1C"/>
    <w:rsid w:val="768C48CA"/>
    <w:rsid w:val="76933DC4"/>
    <w:rsid w:val="769D1E67"/>
    <w:rsid w:val="769F25E6"/>
    <w:rsid w:val="76B340A7"/>
    <w:rsid w:val="76D11FC1"/>
    <w:rsid w:val="76E97048"/>
    <w:rsid w:val="76EB15D0"/>
    <w:rsid w:val="76ED5271"/>
    <w:rsid w:val="76FC1259"/>
    <w:rsid w:val="76FE26DF"/>
    <w:rsid w:val="772A0817"/>
    <w:rsid w:val="772B0E02"/>
    <w:rsid w:val="77395434"/>
    <w:rsid w:val="774774A9"/>
    <w:rsid w:val="7764726A"/>
    <w:rsid w:val="77865A2E"/>
    <w:rsid w:val="77896B15"/>
    <w:rsid w:val="778A43D8"/>
    <w:rsid w:val="779E09A4"/>
    <w:rsid w:val="77F442D2"/>
    <w:rsid w:val="77F9076A"/>
    <w:rsid w:val="77FD1B70"/>
    <w:rsid w:val="77FD770F"/>
    <w:rsid w:val="78106B6C"/>
    <w:rsid w:val="782B2F96"/>
    <w:rsid w:val="78641A39"/>
    <w:rsid w:val="786E10C4"/>
    <w:rsid w:val="787A3867"/>
    <w:rsid w:val="787D0DF5"/>
    <w:rsid w:val="788526FC"/>
    <w:rsid w:val="78CB64DD"/>
    <w:rsid w:val="78F536C2"/>
    <w:rsid w:val="78F600EA"/>
    <w:rsid w:val="79431044"/>
    <w:rsid w:val="79637344"/>
    <w:rsid w:val="79925118"/>
    <w:rsid w:val="7998446B"/>
    <w:rsid w:val="799E1609"/>
    <w:rsid w:val="799F21FF"/>
    <w:rsid w:val="79B2715C"/>
    <w:rsid w:val="79CC62E3"/>
    <w:rsid w:val="79DE244E"/>
    <w:rsid w:val="7A78229C"/>
    <w:rsid w:val="7AAC15ED"/>
    <w:rsid w:val="7AB7494D"/>
    <w:rsid w:val="7AC55209"/>
    <w:rsid w:val="7AC60772"/>
    <w:rsid w:val="7AF62366"/>
    <w:rsid w:val="7B20167F"/>
    <w:rsid w:val="7B2121B4"/>
    <w:rsid w:val="7B4A7AD4"/>
    <w:rsid w:val="7B527D97"/>
    <w:rsid w:val="7B642139"/>
    <w:rsid w:val="7BBD37B4"/>
    <w:rsid w:val="7BC47370"/>
    <w:rsid w:val="7BEB7D36"/>
    <w:rsid w:val="7C0E0C02"/>
    <w:rsid w:val="7C196654"/>
    <w:rsid w:val="7C212007"/>
    <w:rsid w:val="7C4E305C"/>
    <w:rsid w:val="7C516290"/>
    <w:rsid w:val="7C5A4E39"/>
    <w:rsid w:val="7C705569"/>
    <w:rsid w:val="7C723F13"/>
    <w:rsid w:val="7CA908CE"/>
    <w:rsid w:val="7D051172"/>
    <w:rsid w:val="7D0C7DA7"/>
    <w:rsid w:val="7D1F08F2"/>
    <w:rsid w:val="7D217A57"/>
    <w:rsid w:val="7D4573AE"/>
    <w:rsid w:val="7D6E63B6"/>
    <w:rsid w:val="7D810AC9"/>
    <w:rsid w:val="7D957269"/>
    <w:rsid w:val="7DAF55EA"/>
    <w:rsid w:val="7DFB0439"/>
    <w:rsid w:val="7E0A2820"/>
    <w:rsid w:val="7E0E3166"/>
    <w:rsid w:val="7E1F2BD6"/>
    <w:rsid w:val="7E586D46"/>
    <w:rsid w:val="7E5B0949"/>
    <w:rsid w:val="7E652495"/>
    <w:rsid w:val="7E6532B0"/>
    <w:rsid w:val="7E8C5D3C"/>
    <w:rsid w:val="7EC61677"/>
    <w:rsid w:val="7ECF123B"/>
    <w:rsid w:val="7EFC1A7B"/>
    <w:rsid w:val="7F160FF7"/>
    <w:rsid w:val="7F2713C6"/>
    <w:rsid w:val="7F403967"/>
    <w:rsid w:val="7F5F4FDE"/>
    <w:rsid w:val="7F6274D8"/>
    <w:rsid w:val="7F6D7717"/>
    <w:rsid w:val="7F707ACB"/>
    <w:rsid w:val="7F886D5C"/>
    <w:rsid w:val="7F952C65"/>
    <w:rsid w:val="7FAF784F"/>
    <w:rsid w:val="7FD06DD1"/>
    <w:rsid w:val="7FD406C0"/>
    <w:rsid w:val="7FD66D8D"/>
    <w:rsid w:val="7FEF7885"/>
    <w:rsid w:val="7FF118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6BFD8"/>
  <w15:docId w15:val="{9386F62F-B318-4F88-BFAE-653462A4C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link w:val="2Char"/>
    <w:qFormat/>
    <w:pPr>
      <w:numPr>
        <w:ilvl w:val="1"/>
      </w:numPr>
      <w:pBdr>
        <w:top w:val="none" w:sz="0" w:space="0" w:color="auto"/>
      </w:pBdr>
      <w:spacing w:after="60"/>
      <w:outlineLvl w:val="1"/>
    </w:pPr>
    <w:rPr>
      <w:bCs/>
      <w:iCs/>
      <w:sz w:val="28"/>
      <w:szCs w:val="28"/>
    </w:rPr>
  </w:style>
  <w:style w:type="paragraph" w:styleId="3">
    <w:name w:val="heading 3"/>
    <w:basedOn w:val="a"/>
    <w:next w:val="a"/>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
    <w:next w:val="a"/>
    <w:qFormat/>
    <w:pPr>
      <w:keepNext/>
      <w:keepLines/>
      <w:spacing w:before="280" w:after="290" w:line="376" w:lineRule="auto"/>
      <w:outlineLvl w:val="4"/>
    </w:pPr>
    <w:rPr>
      <w:b/>
      <w:bCs/>
      <w:sz w:val="28"/>
      <w:szCs w:val="28"/>
    </w:rPr>
  </w:style>
  <w:style w:type="paragraph" w:styleId="6">
    <w:name w:val="heading 6"/>
    <w:basedOn w:val="a"/>
    <w:next w:val="a"/>
    <w:qFormat/>
    <w:pPr>
      <w:keepNext/>
      <w:keepLines/>
      <w:tabs>
        <w:tab w:val="left" w:pos="1152"/>
      </w:tabs>
      <w:spacing w:before="120"/>
      <w:ind w:left="1152" w:hanging="1152"/>
      <w:outlineLvl w:val="5"/>
    </w:pPr>
    <w:rPr>
      <w:rFonts w:ascii="Arial" w:eastAsia="Batang" w:hAnsi="Arial"/>
    </w:rPr>
  </w:style>
  <w:style w:type="paragraph" w:styleId="7">
    <w:name w:val="heading 7"/>
    <w:basedOn w:val="a"/>
    <w:next w:val="a"/>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
    <w:qFormat/>
    <w:pPr>
      <w:numPr>
        <w:numId w:val="0"/>
      </w:numPr>
      <w:tabs>
        <w:tab w:val="left" w:pos="1440"/>
      </w:tabs>
      <w:ind w:left="1440" w:hanging="1440"/>
      <w:outlineLvl w:val="7"/>
    </w:pPr>
    <w:rPr>
      <w:rFonts w:eastAsia="Batang"/>
    </w:rPr>
  </w:style>
  <w:style w:type="paragraph" w:styleId="9">
    <w:name w:val="heading 9"/>
    <w:basedOn w:val="8"/>
    <w:next w:val="a"/>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pPr>
  </w:style>
  <w:style w:type="paragraph" w:styleId="a3">
    <w:name w:val="annotation subject"/>
    <w:basedOn w:val="a4"/>
    <w:next w:val="a4"/>
    <w:semiHidden/>
    <w:qFormat/>
    <w:rPr>
      <w:b/>
      <w:bCs/>
    </w:rPr>
  </w:style>
  <w:style w:type="paragraph" w:styleId="a4">
    <w:name w:val="annotation text"/>
    <w:basedOn w:val="a"/>
    <w:link w:val="Char"/>
    <w:semiHidden/>
    <w:qFormat/>
  </w:style>
  <w:style w:type="paragraph" w:styleId="a5">
    <w:name w:val="caption"/>
    <w:basedOn w:val="a"/>
    <w:next w:val="a"/>
    <w:link w:val="Char0"/>
    <w:qFormat/>
    <w:rPr>
      <w:b/>
      <w:bCs/>
    </w:rPr>
  </w:style>
  <w:style w:type="paragraph" w:styleId="a6">
    <w:name w:val="Document Map"/>
    <w:basedOn w:val="a"/>
    <w:semiHidden/>
    <w:qFormat/>
    <w:pPr>
      <w:shd w:val="clear" w:color="auto" w:fill="000080"/>
    </w:pPr>
  </w:style>
  <w:style w:type="paragraph" w:styleId="a7">
    <w:name w:val="Body Text"/>
    <w:basedOn w:val="a"/>
    <w:qFormat/>
    <w:pPr>
      <w:overflowPunct w:val="0"/>
      <w:autoSpaceDE w:val="0"/>
      <w:autoSpaceDN w:val="0"/>
      <w:adjustRightInd w:val="0"/>
      <w:spacing w:after="120"/>
      <w:textAlignment w:val="baseline"/>
    </w:pPr>
    <w:rPr>
      <w:rFonts w:eastAsia="MS Mincho"/>
    </w:rPr>
  </w:style>
  <w:style w:type="paragraph" w:styleId="20">
    <w:name w:val="List 2"/>
    <w:basedOn w:val="a"/>
    <w:qFormat/>
    <w:pPr>
      <w:ind w:leftChars="200" w:left="100" w:hangingChars="200" w:hanging="200"/>
    </w:p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1"/>
    <w:qFormat/>
    <w:pPr>
      <w:widowControl w:val="0"/>
      <w:spacing w:after="160" w:line="259" w:lineRule="auto"/>
    </w:pPr>
    <w:rPr>
      <w:rFonts w:ascii="Arial" w:eastAsia="Times New Roman" w:hAnsi="Arial"/>
      <w:b/>
      <w:sz w:val="18"/>
      <w:lang w:val="en-GB" w:eastAsia="en-US"/>
    </w:rPr>
  </w:style>
  <w:style w:type="paragraph" w:styleId="ab">
    <w:name w:val="List"/>
    <w:basedOn w:val="a"/>
    <w:qFormat/>
    <w:pPr>
      <w:tabs>
        <w:tab w:val="left" w:pos="425"/>
      </w:tabs>
      <w:ind w:left="425" w:hanging="425"/>
    </w:pPr>
  </w:style>
  <w:style w:type="paragraph" w:styleId="50">
    <w:name w:val="List 5"/>
    <w:basedOn w:val="a"/>
    <w:qFormat/>
    <w:pPr>
      <w:ind w:leftChars="800" w:left="100" w:hangingChars="200" w:hanging="200"/>
    </w:pPr>
  </w:style>
  <w:style w:type="paragraph" w:styleId="40">
    <w:name w:val="List 4"/>
    <w:basedOn w:val="a"/>
    <w:qFormat/>
    <w:pPr>
      <w:ind w:leftChars="600" w:left="100" w:hangingChars="200" w:hanging="200"/>
    </w:pPr>
  </w:style>
  <w:style w:type="character" w:styleId="ac">
    <w:name w:val="page number"/>
    <w:basedOn w:val="a0"/>
    <w:qFormat/>
  </w:style>
  <w:style w:type="character" w:styleId="ad">
    <w:name w:val="FollowedHyperlink"/>
    <w:qFormat/>
    <w:rPr>
      <w:color w:val="800080"/>
      <w:u w:val="single"/>
    </w:rPr>
  </w:style>
  <w:style w:type="character" w:styleId="ae">
    <w:name w:val="Emphasis"/>
    <w:qFormat/>
    <w:rPr>
      <w:i/>
      <w:iCs/>
    </w:rPr>
  </w:style>
  <w:style w:type="character" w:styleId="af">
    <w:name w:val="Hyperlink"/>
    <w:uiPriority w:val="99"/>
    <w:qFormat/>
    <w:rPr>
      <w:color w:val="0000FF"/>
      <w:u w:val="single"/>
    </w:rPr>
  </w:style>
  <w:style w:type="character" w:styleId="af0">
    <w:name w:val="annotation reference"/>
    <w:semiHidden/>
    <w:qFormat/>
    <w:rPr>
      <w:sz w:val="21"/>
      <w:szCs w:val="21"/>
    </w:rPr>
  </w:style>
  <w:style w:type="table" w:styleId="af1">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Theme"/>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Char1">
    <w:name w:val="页眉 Char"/>
    <w:link w:val="aa"/>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a"/>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ab"/>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har0">
    <w:name w:val="题注 Char"/>
    <w:link w:val="a5"/>
    <w:qFormat/>
    <w:rPr>
      <w:rFonts w:eastAsia="Times New Roman"/>
      <w:b/>
      <w:bCs/>
      <w:lang w:val="en-GB" w:eastAsia="en-US"/>
    </w:rPr>
  </w:style>
  <w:style w:type="character" w:customStyle="1" w:styleId="highlight">
    <w:name w:val="highlight"/>
    <w:basedOn w:val="a0"/>
    <w:qFormat/>
  </w:style>
  <w:style w:type="character" w:customStyle="1" w:styleId="Char">
    <w:name w:val="批注文字 Char"/>
    <w:link w:val="a4"/>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20"/>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character" w:customStyle="1" w:styleId="shorttext">
    <w:name w:val="short_text"/>
    <w:basedOn w:val="a0"/>
    <w:qFormat/>
  </w:style>
  <w:style w:type="character" w:customStyle="1" w:styleId="B3Char">
    <w:name w:val="B3 Char"/>
    <w:qFormat/>
    <w:rPr>
      <w:lang w:val="en-GB" w:eastAsia="ja-JP" w:bidi="ar-SA"/>
    </w:rPr>
  </w:style>
  <w:style w:type="character" w:customStyle="1" w:styleId="def">
    <w:name w:val="def"/>
    <w:basedOn w:val="a0"/>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eastAsia="宋体" w:hAnsi="Arial"/>
      <w:sz w:val="18"/>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a"/>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a"/>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a0"/>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a"/>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30"/>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a"/>
    <w:link w:val="EditorsNoteChar"/>
    <w:qFormat/>
    <w:pPr>
      <w:keepLines/>
      <w:ind w:left="1135" w:hanging="851"/>
    </w:pPr>
    <w:rPr>
      <w:rFonts w:eastAsia="MS Mincho"/>
      <w:color w:val="FF0000"/>
    </w:rPr>
  </w:style>
  <w:style w:type="character" w:customStyle="1" w:styleId="apple-converted-space">
    <w:name w:val="apple-converted-space"/>
    <w:basedOn w:val="a0"/>
    <w:qFormat/>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rFonts w:eastAsia="宋体"/>
      <w:lang w:eastAsia="zh-CN"/>
    </w:rPr>
  </w:style>
  <w:style w:type="paragraph" w:customStyle="1" w:styleId="af3">
    <w:name w:val="(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10">
    <w:name w:val="列出段落1"/>
    <w:basedOn w:val="a"/>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Doc-title">
    <w:name w:val="Doc-title"/>
    <w:basedOn w:val="a"/>
    <w:next w:val="a"/>
    <w:qFormat/>
    <w:pPr>
      <w:spacing w:after="0"/>
      <w:ind w:left="1260" w:hanging="1260"/>
    </w:pPr>
    <w:rPr>
      <w:rFonts w:ascii="Arial" w:eastAsia="MS Mincho" w:hAnsi="Arial"/>
      <w:szCs w:val="24"/>
      <w:lang w:eastAsia="en-GB"/>
    </w:rPr>
  </w:style>
  <w:style w:type="paragraph" w:customStyle="1" w:styleId="CharCharCharChar0">
    <w:name w:val="Char Char Char Char"/>
    <w:basedOn w:val="a"/>
    <w:qFormat/>
    <w:pPr>
      <w:spacing w:after="160" w:line="240" w:lineRule="exact"/>
    </w:pPr>
    <w:rPr>
      <w:rFonts w:ascii="Verdana" w:eastAsia="宋体" w:hAnsi="Verdana"/>
      <w:lang w:val="en-US"/>
    </w:rPr>
  </w:style>
  <w:style w:type="paragraph" w:customStyle="1" w:styleId="textintend1">
    <w:name w:val="text intend 1"/>
    <w:basedOn w:val="a"/>
    <w:qFormat/>
    <w:pPr>
      <w:numPr>
        <w:numId w:val="2"/>
      </w:numPr>
      <w:spacing w:after="120"/>
      <w:jc w:val="both"/>
    </w:pPr>
    <w:rPr>
      <w:rFonts w:eastAsia="MS Mincho"/>
      <w:sz w:val="24"/>
      <w:lang w:val="en-US"/>
    </w:rPr>
  </w:style>
  <w:style w:type="paragraph" w:customStyle="1" w:styleId="CharCharCharCharCharChar">
    <w:name w:val="Char Char Char 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a6"/>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1">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Reference0">
    <w:name w:val="Reference"/>
    <w:basedOn w:val="a"/>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a"/>
    <w:qFormat/>
    <w:pPr>
      <w:keepNext/>
      <w:spacing w:before="480" w:after="120" w:line="380" w:lineRule="atLeast"/>
      <w:outlineLvl w:val="2"/>
    </w:pPr>
    <w:rPr>
      <w:rFonts w:ascii="Arial" w:hAnsi="Arial" w:cs="Arial"/>
      <w:b/>
      <w:sz w:val="28"/>
      <w:szCs w:val="28"/>
    </w:rPr>
  </w:style>
  <w:style w:type="paragraph" w:customStyle="1" w:styleId="21">
    <w:name w:val="标题2"/>
    <w:basedOn w:val="a"/>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s">
    <w:name w:val="references"/>
    <w:qFormat/>
    <w:pPr>
      <w:numPr>
        <w:numId w:val="6"/>
      </w:numPr>
      <w:spacing w:after="50" w:line="180" w:lineRule="exact"/>
      <w:jc w:val="both"/>
    </w:pPr>
    <w:rPr>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FP">
    <w:name w:val="FP"/>
    <w:basedOn w:val="a"/>
    <w:qFormat/>
    <w:pPr>
      <w:spacing w:after="0"/>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a"/>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ListParagraph11">
    <w:name w:val="List Paragraph11"/>
    <w:basedOn w:val="a"/>
    <w:uiPriority w:val="34"/>
    <w:qFormat/>
    <w:pPr>
      <w:spacing w:after="200" w:line="276" w:lineRule="auto"/>
      <w:ind w:firstLineChars="200" w:firstLine="420"/>
    </w:pPr>
    <w:rPr>
      <w:rFonts w:ascii="Calibri" w:eastAsia="Calibri" w:hAnsi="Calibri"/>
      <w:sz w:val="22"/>
      <w:szCs w:val="22"/>
      <w:lang w:val="en-US"/>
    </w:rPr>
  </w:style>
  <w:style w:type="paragraph" w:customStyle="1" w:styleId="Char2">
    <w:name w:val="Char"/>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doc-title0">
    <w:name w:val="doc-title"/>
    <w:basedOn w:val="a"/>
    <w:qFormat/>
    <w:pPr>
      <w:spacing w:before="100" w:beforeAutospacing="1" w:after="100" w:afterAutospacing="1"/>
    </w:pPr>
    <w:rPr>
      <w:rFonts w:eastAsia="宋体"/>
      <w:sz w:val="24"/>
      <w:szCs w:val="24"/>
      <w:lang w:val="en-US" w:eastAsia="zh-CN"/>
    </w:rPr>
  </w:style>
  <w:style w:type="paragraph" w:customStyle="1" w:styleId="reference">
    <w:name w:val="reference"/>
    <w:basedOn w:val="a7"/>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B5">
    <w:name w:val="B5"/>
    <w:basedOn w:val="50"/>
    <w:qFormat/>
    <w:pPr>
      <w:ind w:leftChars="0" w:left="1702" w:firstLineChars="0" w:hanging="284"/>
    </w:pPr>
    <w:rPr>
      <w:rFonts w:eastAsia="宋体"/>
    </w:rPr>
  </w:style>
  <w:style w:type="paragraph" w:customStyle="1" w:styleId="EW">
    <w:name w:val="EW"/>
    <w:basedOn w:val="a"/>
    <w:qFormat/>
    <w:pPr>
      <w:keepLines/>
      <w:spacing w:after="0"/>
      <w:ind w:left="1702" w:hanging="1418"/>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1962</Words>
  <Characters>11186</Characters>
  <Application>Microsoft Office Word</Application>
  <DocSecurity>0</DocSecurity>
  <Lines>93</Lines>
  <Paragraphs>26</Paragraphs>
  <ScaleCrop>false</ScaleCrop>
  <Company>ZTE</Company>
  <LinksUpToDate>false</LinksUpToDate>
  <CharactersWithSpaces>13122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吕开颖00029037</cp:lastModifiedBy>
  <cp:revision>10</cp:revision>
  <cp:lastPrinted>2018-02-16T23:29:00Z</cp:lastPrinted>
  <dcterms:created xsi:type="dcterms:W3CDTF">2018-05-11T15:39:00Z</dcterms:created>
  <dcterms:modified xsi:type="dcterms:W3CDTF">2018-05-12T03:44:00Z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